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72A6209" w:rsidR="00310594" w:rsidRPr="00072C6F" w:rsidRDefault="00072C6F">
      <w:pPr>
        <w:rPr>
          <w:rFonts w:ascii="Arial" w:hAnsi="Arial" w:cs="Arial"/>
        </w:rPr>
      </w:pPr>
      <w:r w:rsidRPr="00072C6F">
        <w:drawing>
          <wp:anchor distT="0" distB="0" distL="114300" distR="114300" simplePos="0" relativeHeight="251659264" behindDoc="1" locked="0" layoutInCell="1" allowOverlap="1" wp14:anchorId="60E2CB04" wp14:editId="2CA22566">
            <wp:simplePos x="0" y="0"/>
            <wp:positionH relativeFrom="margin">
              <wp:align>center</wp:align>
            </wp:positionH>
            <wp:positionV relativeFrom="paragraph">
              <wp:posOffset>-850900</wp:posOffset>
            </wp:positionV>
            <wp:extent cx="7569200" cy="1412240"/>
            <wp:effectExtent l="0" t="0" r="0" b="0"/>
            <wp:wrapNone/>
            <wp:docPr id="2060441577" name="Pilt 1" descr="Pilt, millel on kujutatud tekst, Font, valge, kuvatõmmi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41577" name="Pilt 1" descr="Pilt, millel on kujutatud tekst, Font, valge, kuvatõmmis&#10;&#10;Tehisintellekti genereeritud sisu ei pruugi olla õige."/>
                    <pic:cNvPicPr/>
                  </pic:nvPicPr>
                  <pic:blipFill>
                    <a:blip r:embed="rId8">
                      <a:extLst>
                        <a:ext uri="{28A0092B-C50C-407E-A947-70E740481C1C}">
                          <a14:useLocalDpi xmlns:a14="http://schemas.microsoft.com/office/drawing/2010/main" val="0"/>
                        </a:ext>
                      </a:extLst>
                    </a:blip>
                    <a:stretch>
                      <a:fillRect/>
                    </a:stretch>
                  </pic:blipFill>
                  <pic:spPr>
                    <a:xfrm>
                      <a:off x="0" y="0"/>
                      <a:ext cx="7569200" cy="1412240"/>
                    </a:xfrm>
                    <a:prstGeom prst="rect">
                      <a:avLst/>
                    </a:prstGeom>
                  </pic:spPr>
                </pic:pic>
              </a:graphicData>
            </a:graphic>
            <wp14:sizeRelH relativeFrom="margin">
              <wp14:pctWidth>0</wp14:pctWidth>
            </wp14:sizeRelH>
            <wp14:sizeRelV relativeFrom="margin">
              <wp14:pctHeight>0</wp14:pctHeight>
            </wp14:sizeRelV>
          </wp:anchor>
        </w:drawing>
      </w:r>
    </w:p>
    <w:p w14:paraId="00000002" w14:textId="3F35CA13" w:rsidR="00310594" w:rsidRPr="00072C6F" w:rsidRDefault="00310594">
      <w:pPr>
        <w:rPr>
          <w:rFonts w:ascii="Arial" w:hAnsi="Arial" w:cs="Arial"/>
        </w:rPr>
      </w:pPr>
    </w:p>
    <w:p w14:paraId="00000003" w14:textId="3FC2DFDF" w:rsidR="00310594" w:rsidRDefault="00310594">
      <w:pPr>
        <w:rPr>
          <w:rFonts w:ascii="Arial" w:hAnsi="Arial" w:cs="Arial"/>
        </w:rPr>
      </w:pPr>
    </w:p>
    <w:p w14:paraId="540D6AD3" w14:textId="77777777" w:rsidR="00BF7209" w:rsidRDefault="00BF7209">
      <w:pPr>
        <w:spacing w:after="0" w:line="276" w:lineRule="auto"/>
        <w:rPr>
          <w:rFonts w:ascii="Arial" w:hAnsi="Arial" w:cs="Arial"/>
        </w:rPr>
      </w:pPr>
    </w:p>
    <w:p w14:paraId="00000005" w14:textId="616E0046" w:rsidR="00310594" w:rsidRPr="00072C6F" w:rsidRDefault="00000000">
      <w:pPr>
        <w:spacing w:after="0" w:line="276" w:lineRule="auto"/>
        <w:rPr>
          <w:rFonts w:ascii="Arial" w:hAnsi="Arial" w:cs="Arial"/>
          <w:sz w:val="22"/>
          <w:szCs w:val="22"/>
        </w:rPr>
      </w:pPr>
      <w:sdt>
        <w:sdtPr>
          <w:rPr>
            <w:rFonts w:ascii="Arial" w:hAnsi="Arial" w:cs="Arial"/>
          </w:rPr>
          <w:tag w:val="goog_rdk_0"/>
          <w:id w:val="-491823543"/>
        </w:sdtPr>
        <w:sdtContent/>
      </w:sdt>
      <w:sdt>
        <w:sdtPr>
          <w:rPr>
            <w:rFonts w:ascii="Arial" w:hAnsi="Arial" w:cs="Arial"/>
          </w:rPr>
          <w:tag w:val="goog_rdk_1"/>
          <w:id w:val="1865735890"/>
        </w:sdtPr>
        <w:sdtContent/>
      </w:sdt>
      <w:sdt>
        <w:sdtPr>
          <w:rPr>
            <w:rFonts w:ascii="Arial" w:hAnsi="Arial" w:cs="Arial"/>
          </w:rPr>
          <w:tag w:val="goog_rdk_2"/>
          <w:id w:val="1309950697"/>
        </w:sdtPr>
        <w:sdtContent/>
      </w:sdt>
      <w:sdt>
        <w:sdtPr>
          <w:rPr>
            <w:rFonts w:ascii="Arial" w:hAnsi="Arial" w:cs="Arial"/>
          </w:rPr>
          <w:tag w:val="goog_rdk_3"/>
          <w:id w:val="399839686"/>
        </w:sdtPr>
        <w:sdtContent/>
      </w:sdt>
      <w:sdt>
        <w:sdtPr>
          <w:rPr>
            <w:rFonts w:ascii="Arial" w:hAnsi="Arial" w:cs="Arial"/>
          </w:rPr>
          <w:tag w:val="goog_rdk_4"/>
          <w:id w:val="2097618811"/>
        </w:sdtPr>
        <w:sdtContent/>
      </w:sdt>
      <w:sdt>
        <w:sdtPr>
          <w:rPr>
            <w:rFonts w:ascii="Arial" w:hAnsi="Arial" w:cs="Arial"/>
          </w:rPr>
          <w:tag w:val="goog_rdk_5"/>
          <w:id w:val="759925628"/>
        </w:sdtPr>
        <w:sdtContent/>
      </w:sdt>
      <w:sdt>
        <w:sdtPr>
          <w:rPr>
            <w:rFonts w:ascii="Arial" w:hAnsi="Arial" w:cs="Arial"/>
          </w:rPr>
          <w:tag w:val="goog_rdk_6"/>
          <w:id w:val="1823405368"/>
        </w:sdtPr>
        <w:sdtContent/>
      </w:sdt>
      <w:r w:rsidRPr="00072C6F">
        <w:rPr>
          <w:rFonts w:ascii="Arial" w:hAnsi="Arial" w:cs="Arial"/>
          <w:sz w:val="22"/>
          <w:szCs w:val="22"/>
        </w:rPr>
        <w:t>Keskkonnaamet</w:t>
      </w:r>
    </w:p>
    <w:p w14:paraId="00000006" w14:textId="22680808" w:rsidR="00310594" w:rsidRPr="00072C6F" w:rsidRDefault="00000000">
      <w:pPr>
        <w:spacing w:after="0"/>
        <w:rPr>
          <w:rFonts w:ascii="Arial" w:hAnsi="Arial" w:cs="Arial"/>
          <w:sz w:val="22"/>
          <w:szCs w:val="22"/>
        </w:rPr>
      </w:pPr>
      <w:sdt>
        <w:sdtPr>
          <w:rPr>
            <w:rFonts w:ascii="Arial" w:hAnsi="Arial" w:cs="Arial"/>
          </w:rPr>
          <w:tag w:val="goog_rdk_7"/>
          <w:id w:val="305293317"/>
        </w:sdtPr>
        <w:sdtContent/>
      </w:sdt>
      <w:hyperlink r:id="rId9">
        <w:r w:rsidRPr="00072C6F">
          <w:rPr>
            <w:rFonts w:ascii="Arial" w:hAnsi="Arial" w:cs="Arial"/>
            <w:color w:val="1155CC"/>
            <w:sz w:val="22"/>
            <w:szCs w:val="22"/>
            <w:u w:val="single"/>
          </w:rPr>
          <w:t>info@keskkonnaamet.ee</w:t>
        </w:r>
      </w:hyperlink>
      <w:r w:rsidRPr="00072C6F">
        <w:rPr>
          <w:rFonts w:ascii="Arial" w:hAnsi="Arial" w:cs="Arial"/>
          <w:sz w:val="22"/>
          <w:szCs w:val="22"/>
        </w:rPr>
        <w:t xml:space="preserve"> </w:t>
      </w:r>
    </w:p>
    <w:p w14:paraId="00000007" w14:textId="6C48E864" w:rsidR="00310594" w:rsidRPr="00072C6F" w:rsidRDefault="00000000">
      <w:pPr>
        <w:spacing w:after="0"/>
        <w:rPr>
          <w:rFonts w:ascii="Arial" w:hAnsi="Arial" w:cs="Arial"/>
          <w:sz w:val="22"/>
          <w:szCs w:val="22"/>
        </w:rPr>
      </w:pPr>
      <w:r w:rsidRPr="00072C6F">
        <w:rPr>
          <w:rFonts w:ascii="Arial" w:hAnsi="Arial" w:cs="Arial"/>
          <w:sz w:val="22"/>
          <w:szCs w:val="22"/>
        </w:rPr>
        <w:tab/>
      </w:r>
      <w:r w:rsidRPr="00072C6F">
        <w:rPr>
          <w:rFonts w:ascii="Arial" w:hAnsi="Arial" w:cs="Arial"/>
          <w:sz w:val="22"/>
          <w:szCs w:val="22"/>
        </w:rPr>
        <w:tab/>
      </w:r>
      <w:r w:rsidRPr="00072C6F">
        <w:rPr>
          <w:rFonts w:ascii="Arial" w:hAnsi="Arial" w:cs="Arial"/>
          <w:sz w:val="22"/>
          <w:szCs w:val="22"/>
        </w:rPr>
        <w:tab/>
      </w:r>
      <w:r w:rsidRPr="00072C6F">
        <w:rPr>
          <w:rFonts w:ascii="Arial" w:hAnsi="Arial" w:cs="Arial"/>
          <w:sz w:val="22"/>
          <w:szCs w:val="22"/>
        </w:rPr>
        <w:tab/>
      </w:r>
      <w:r w:rsidRPr="00072C6F">
        <w:rPr>
          <w:rFonts w:ascii="Arial" w:hAnsi="Arial" w:cs="Arial"/>
          <w:sz w:val="22"/>
          <w:szCs w:val="22"/>
        </w:rPr>
        <w:tab/>
      </w:r>
      <w:r w:rsidRPr="00072C6F">
        <w:rPr>
          <w:rFonts w:ascii="Arial" w:hAnsi="Arial" w:cs="Arial"/>
          <w:sz w:val="22"/>
          <w:szCs w:val="22"/>
        </w:rPr>
        <w:tab/>
      </w:r>
      <w:r w:rsidRPr="00072C6F">
        <w:rPr>
          <w:rFonts w:ascii="Arial" w:hAnsi="Arial" w:cs="Arial"/>
          <w:sz w:val="22"/>
          <w:szCs w:val="22"/>
        </w:rPr>
        <w:tab/>
      </w:r>
      <w:r w:rsidRPr="00072C6F">
        <w:rPr>
          <w:rFonts w:ascii="Arial" w:hAnsi="Arial" w:cs="Arial"/>
          <w:sz w:val="22"/>
          <w:szCs w:val="22"/>
        </w:rPr>
        <w:tab/>
        <w:t>Teie: 05.06.2025 nr 6-3/25/4273-3</w:t>
      </w:r>
    </w:p>
    <w:p w14:paraId="00000008" w14:textId="6E5192CB" w:rsidR="00310594" w:rsidRPr="00072C6F" w:rsidRDefault="00000000">
      <w:pPr>
        <w:rPr>
          <w:rFonts w:ascii="Arial" w:hAnsi="Arial" w:cs="Arial"/>
          <w:sz w:val="22"/>
          <w:szCs w:val="22"/>
        </w:rPr>
      </w:pPr>
      <w:r w:rsidRPr="00072C6F">
        <w:rPr>
          <w:rFonts w:ascii="Arial" w:hAnsi="Arial" w:cs="Arial"/>
          <w:sz w:val="22"/>
          <w:szCs w:val="22"/>
        </w:rPr>
        <w:tab/>
      </w:r>
      <w:r w:rsidRPr="00072C6F">
        <w:rPr>
          <w:rFonts w:ascii="Arial" w:hAnsi="Arial" w:cs="Arial"/>
          <w:sz w:val="22"/>
          <w:szCs w:val="22"/>
        </w:rPr>
        <w:tab/>
      </w:r>
      <w:r w:rsidRPr="00072C6F">
        <w:rPr>
          <w:rFonts w:ascii="Arial" w:hAnsi="Arial" w:cs="Arial"/>
          <w:sz w:val="22"/>
          <w:szCs w:val="22"/>
        </w:rPr>
        <w:tab/>
      </w:r>
      <w:r w:rsidRPr="00072C6F">
        <w:rPr>
          <w:rFonts w:ascii="Arial" w:hAnsi="Arial" w:cs="Arial"/>
          <w:sz w:val="22"/>
          <w:szCs w:val="22"/>
        </w:rPr>
        <w:tab/>
      </w:r>
      <w:r w:rsidRPr="00072C6F">
        <w:rPr>
          <w:rFonts w:ascii="Arial" w:hAnsi="Arial" w:cs="Arial"/>
          <w:sz w:val="22"/>
          <w:szCs w:val="22"/>
        </w:rPr>
        <w:tab/>
      </w:r>
      <w:r w:rsidRPr="00072C6F">
        <w:rPr>
          <w:rFonts w:ascii="Arial" w:hAnsi="Arial" w:cs="Arial"/>
          <w:sz w:val="22"/>
          <w:szCs w:val="22"/>
        </w:rPr>
        <w:tab/>
      </w:r>
      <w:r w:rsidRPr="00072C6F">
        <w:rPr>
          <w:rFonts w:ascii="Arial" w:hAnsi="Arial" w:cs="Arial"/>
          <w:sz w:val="22"/>
          <w:szCs w:val="22"/>
        </w:rPr>
        <w:tab/>
      </w:r>
      <w:r w:rsidRPr="00072C6F">
        <w:rPr>
          <w:rFonts w:ascii="Arial" w:hAnsi="Arial" w:cs="Arial"/>
          <w:sz w:val="22"/>
          <w:szCs w:val="22"/>
        </w:rPr>
        <w:tab/>
        <w:t>Meie: 14.07.2025</w:t>
      </w:r>
    </w:p>
    <w:p w14:paraId="00000009" w14:textId="3998A98A" w:rsidR="00310594" w:rsidRPr="00072C6F" w:rsidRDefault="00310594">
      <w:pPr>
        <w:rPr>
          <w:rFonts w:ascii="Arial" w:hAnsi="Arial" w:cs="Arial"/>
        </w:rPr>
      </w:pPr>
    </w:p>
    <w:p w14:paraId="0000000A" w14:textId="6010A393" w:rsidR="00310594" w:rsidRPr="00072C6F" w:rsidRDefault="00000000">
      <w:pPr>
        <w:rPr>
          <w:rFonts w:ascii="Arial" w:hAnsi="Arial" w:cs="Arial"/>
          <w:b/>
        </w:rPr>
      </w:pPr>
      <w:r w:rsidRPr="00072C6F">
        <w:rPr>
          <w:rFonts w:ascii="Arial" w:hAnsi="Arial" w:cs="Arial"/>
          <w:b/>
        </w:rPr>
        <w:t>Kõrsa turbatootmisala laiendamise ja töötamisega kaasneva keskkonnamõju hindamise aruanne</w:t>
      </w:r>
    </w:p>
    <w:p w14:paraId="0000000B" w14:textId="6BCDD2FC" w:rsidR="00310594" w:rsidRPr="00072C6F" w:rsidRDefault="00310594">
      <w:pPr>
        <w:rPr>
          <w:rFonts w:ascii="Arial" w:hAnsi="Arial" w:cs="Arial"/>
          <w:b/>
        </w:rPr>
      </w:pPr>
    </w:p>
    <w:p w14:paraId="0000000C" w14:textId="7B784CA3" w:rsidR="00310594" w:rsidRPr="00072C6F" w:rsidRDefault="00000000" w:rsidP="00BF7209">
      <w:pPr>
        <w:spacing w:after="240"/>
        <w:jc w:val="both"/>
        <w:rPr>
          <w:rFonts w:ascii="Arial" w:eastAsia="Arial" w:hAnsi="Arial" w:cs="Arial"/>
          <w:sz w:val="22"/>
          <w:szCs w:val="22"/>
        </w:rPr>
      </w:pPr>
      <w:r w:rsidRPr="00072C6F">
        <w:rPr>
          <w:rFonts w:ascii="Arial" w:eastAsia="Arial" w:hAnsi="Arial" w:cs="Arial"/>
          <w:sz w:val="22"/>
          <w:szCs w:val="22"/>
        </w:rPr>
        <w:t xml:space="preserve">Esitame ettepanekud Kõrsa turbatootmisala laiendamise ja töötamisega kaasneva keskkonnamõju hindamise aruande täiendamiseks. </w:t>
      </w:r>
    </w:p>
    <w:p w14:paraId="0000000E" w14:textId="0A77F920" w:rsidR="00310594" w:rsidRPr="00072C6F" w:rsidRDefault="00000000">
      <w:pPr>
        <w:rPr>
          <w:rFonts w:ascii="Arial" w:eastAsia="Arial" w:hAnsi="Arial" w:cs="Arial"/>
          <w:b/>
          <w:sz w:val="22"/>
          <w:szCs w:val="22"/>
        </w:rPr>
      </w:pPr>
      <w:r w:rsidRPr="00072C6F">
        <w:rPr>
          <w:rFonts w:ascii="Arial" w:eastAsia="Arial" w:hAnsi="Arial" w:cs="Arial"/>
          <w:b/>
          <w:sz w:val="22"/>
          <w:szCs w:val="22"/>
        </w:rPr>
        <w:t>I Seosed strateegiliste planeeringudokumentidega</w:t>
      </w:r>
    </w:p>
    <w:p w14:paraId="0000000F" w14:textId="77777777" w:rsidR="00310594" w:rsidRPr="00072C6F" w:rsidRDefault="00000000">
      <w:pPr>
        <w:jc w:val="both"/>
        <w:rPr>
          <w:rFonts w:ascii="Arial" w:eastAsia="Arial" w:hAnsi="Arial" w:cs="Arial"/>
          <w:b/>
          <w:sz w:val="22"/>
          <w:szCs w:val="22"/>
        </w:rPr>
      </w:pPr>
      <w:r w:rsidRPr="00072C6F">
        <w:rPr>
          <w:rFonts w:ascii="Arial" w:eastAsia="Arial" w:hAnsi="Arial" w:cs="Arial"/>
          <w:b/>
          <w:sz w:val="22"/>
          <w:szCs w:val="22"/>
        </w:rPr>
        <w:t>Omavalitsuse planeeringudokumendid</w:t>
      </w:r>
    </w:p>
    <w:p w14:paraId="00000010" w14:textId="50D3DCD9" w:rsidR="00310594" w:rsidRPr="00072C6F" w:rsidRDefault="00000000">
      <w:pPr>
        <w:jc w:val="both"/>
        <w:rPr>
          <w:rFonts w:ascii="Arial" w:eastAsia="Arial" w:hAnsi="Arial" w:cs="Arial"/>
          <w:sz w:val="22"/>
          <w:szCs w:val="22"/>
        </w:rPr>
      </w:pPr>
      <w:r w:rsidRPr="00072C6F">
        <w:rPr>
          <w:rFonts w:ascii="Arial" w:eastAsia="Arial" w:hAnsi="Arial" w:cs="Arial"/>
          <w:sz w:val="22"/>
          <w:szCs w:val="22"/>
        </w:rPr>
        <w:t xml:space="preserve">KMH aruandes lk 14 on sedastatud: „Uus Pärnu linna üldplaneering (omavalitsusüksusena) on algatatud Pärnu linnavolikogu 21.06.2018 otsusega nr 63, kuid selle lähtealuseks olevas Paikuse valla üldplaneeringus (kehtestatud Paikuse Vallavolikogu 15.06.2009 määrusega nr 8, üle vaadatud 16.12.2013 Paikuse Vallavolikogu määrusega nr 23) on olemasolev Kõrsa turbatootmisala reserveeritud mäetööstusalana ning </w:t>
      </w:r>
      <w:r w:rsidRPr="00072C6F">
        <w:rPr>
          <w:rFonts w:ascii="Arial" w:eastAsia="Arial" w:hAnsi="Arial" w:cs="Arial"/>
          <w:b/>
          <w:sz w:val="22"/>
          <w:szCs w:val="22"/>
        </w:rPr>
        <w:t>taotletav Kõrsa turbatootmisala on reserveeritud kompensatsioonialana</w:t>
      </w:r>
      <w:r w:rsidRPr="00072C6F">
        <w:rPr>
          <w:rFonts w:ascii="Arial" w:eastAsia="Arial" w:hAnsi="Arial" w:cs="Arial"/>
          <w:sz w:val="22"/>
          <w:szCs w:val="22"/>
        </w:rPr>
        <w:t>. Üldplaneeringu kohaselt on kompensatsioonialad eelkõige inimtegevusest tulenevaid negatiivseid mõjusid mahendavad ja maastikku mitmekesistavad alad, mis on reserveeritud intensiivse kasutusega alade vahele. Kompensatsioonialale tuleb vältida uute majapidamiste rajamist ning need alad toetavad rohelise võrgustiku toimimist.“</w:t>
      </w:r>
    </w:p>
    <w:p w14:paraId="4B5BCBD2" w14:textId="77777777" w:rsidR="00BF7209" w:rsidRDefault="00BF7209">
      <w:pPr>
        <w:jc w:val="both"/>
        <w:rPr>
          <w:rFonts w:ascii="Arial" w:eastAsia="Arial" w:hAnsi="Arial" w:cs="Arial"/>
          <w:sz w:val="22"/>
          <w:szCs w:val="22"/>
        </w:rPr>
      </w:pPr>
      <w:r w:rsidRPr="00072C6F">
        <w:rPr>
          <w:rFonts w:ascii="Arial" w:eastAsia="Arial" w:hAnsi="Arial" w:cs="Arial"/>
          <w:sz w:val="22"/>
          <w:szCs w:val="22"/>
        </w:rPr>
        <w:drawing>
          <wp:anchor distT="0" distB="0" distL="114300" distR="114300" simplePos="0" relativeHeight="251660288" behindDoc="1" locked="0" layoutInCell="1" allowOverlap="1" wp14:anchorId="33282780" wp14:editId="7009137C">
            <wp:simplePos x="0" y="0"/>
            <wp:positionH relativeFrom="page">
              <wp:posOffset>-50800</wp:posOffset>
            </wp:positionH>
            <wp:positionV relativeFrom="paragraph">
              <wp:posOffset>1561465</wp:posOffset>
            </wp:positionV>
            <wp:extent cx="7818755" cy="1404620"/>
            <wp:effectExtent l="0" t="0" r="0" b="5080"/>
            <wp:wrapNone/>
            <wp:docPr id="892608134" name="Pilt 1" descr="Pilt, millel on kujutatud tekst, kuvatõmmis, kviitung, Fon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08134" name="Pilt 1" descr="Pilt, millel on kujutatud tekst, kuvatõmmis, kviitung, Font&#10;&#10;Tehisintellekti genereeritud sisu ei pruugi olla õige."/>
                    <pic:cNvPicPr/>
                  </pic:nvPicPr>
                  <pic:blipFill rotWithShape="1">
                    <a:blip r:embed="rId10">
                      <a:extLst>
                        <a:ext uri="{28A0092B-C50C-407E-A947-70E740481C1C}">
                          <a14:useLocalDpi xmlns:a14="http://schemas.microsoft.com/office/drawing/2010/main" val="0"/>
                        </a:ext>
                      </a:extLst>
                    </a:blip>
                    <a:srcRect t="10105"/>
                    <a:stretch>
                      <a:fillRect/>
                    </a:stretch>
                  </pic:blipFill>
                  <pic:spPr bwMode="auto">
                    <a:xfrm>
                      <a:off x="0" y="0"/>
                      <a:ext cx="7818755" cy="1404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sidRPr="00072C6F">
        <w:rPr>
          <w:rFonts w:ascii="Arial" w:eastAsia="Arial" w:hAnsi="Arial" w:cs="Arial"/>
          <w:sz w:val="22"/>
          <w:szCs w:val="22"/>
        </w:rPr>
        <w:t xml:space="preserve">Leiame, et KMH aruandes ei ole eelpool toodut - ala jätmist kompensatsioonialaks lähtudes üldplaneeringus antud suunistest – käsitletud. Teeme ettepaneku aruandes analüüsida ja selgitada, kuivõrd on ökoloogiliselt ja õiguslikult põhjendatud loobuda põhimõttest ala kasutusest kompensatsioonialana, mille eesmärgiks on „mahendada inimtegevusest tulenevaid </w:t>
      </w:r>
      <w:proofErr w:type="spellStart"/>
      <w:r w:rsidR="00000000" w:rsidRPr="00072C6F">
        <w:rPr>
          <w:rFonts w:ascii="Arial" w:eastAsia="Arial" w:hAnsi="Arial" w:cs="Arial"/>
          <w:sz w:val="22"/>
          <w:szCs w:val="22"/>
        </w:rPr>
        <w:t>negatiivseidmõjusid</w:t>
      </w:r>
      <w:proofErr w:type="spellEnd"/>
      <w:r w:rsidR="00000000" w:rsidRPr="00072C6F">
        <w:rPr>
          <w:rFonts w:ascii="Arial" w:eastAsia="Arial" w:hAnsi="Arial" w:cs="Arial"/>
          <w:sz w:val="22"/>
          <w:szCs w:val="22"/>
        </w:rPr>
        <w:t xml:space="preserve"> ja mitmekesistada maastikku“. Eestis läbi viidud uuringud on tuvastanud tugeva kraavituse mõju soodele nii metsandusliku kuivenduse kui turbaväljade ja jääksoode</w:t>
      </w:r>
    </w:p>
    <w:p w14:paraId="00000011" w14:textId="1BA710AE" w:rsidR="00310594" w:rsidRPr="00072C6F" w:rsidRDefault="00000000">
      <w:pPr>
        <w:jc w:val="both"/>
        <w:rPr>
          <w:rFonts w:ascii="Arial" w:eastAsia="Arial" w:hAnsi="Arial" w:cs="Arial"/>
          <w:sz w:val="22"/>
          <w:szCs w:val="22"/>
        </w:rPr>
      </w:pPr>
      <w:r w:rsidRPr="00072C6F">
        <w:rPr>
          <w:rFonts w:ascii="Arial" w:eastAsia="Arial" w:hAnsi="Arial" w:cs="Arial"/>
          <w:sz w:val="22"/>
          <w:szCs w:val="22"/>
        </w:rPr>
        <w:lastRenderedPageBreak/>
        <w:t>ümbruses vähemalt 200 m vööndina (Paal jt., 2016; Paal jt. 2024; Läänelaid jt. 2025</w:t>
      </w:r>
      <w:r w:rsidRPr="00072C6F">
        <w:rPr>
          <w:rFonts w:ascii="Arial" w:eastAsia="Arial" w:hAnsi="Arial" w:cs="Arial"/>
          <w:sz w:val="22"/>
          <w:szCs w:val="22"/>
          <w:vertAlign w:val="superscript"/>
        </w:rPr>
        <w:footnoteReference w:id="1"/>
      </w:r>
      <w:r w:rsidRPr="00072C6F">
        <w:rPr>
          <w:rFonts w:ascii="Arial" w:eastAsia="Arial" w:hAnsi="Arial" w:cs="Arial"/>
          <w:sz w:val="22"/>
          <w:szCs w:val="22"/>
        </w:rPr>
        <w:t>). Lisaks tuleks arvestada, et Paikuse valla üldplaneeringu</w:t>
      </w:r>
      <w:r w:rsidRPr="00072C6F">
        <w:rPr>
          <w:rFonts w:ascii="Arial" w:eastAsia="Arial" w:hAnsi="Arial" w:cs="Arial"/>
          <w:sz w:val="22"/>
          <w:szCs w:val="22"/>
          <w:vertAlign w:val="superscript"/>
        </w:rPr>
        <w:footnoteReference w:id="2"/>
      </w:r>
      <w:r w:rsidRPr="00072C6F">
        <w:rPr>
          <w:rFonts w:ascii="Arial" w:eastAsia="Arial" w:hAnsi="Arial" w:cs="Arial"/>
          <w:sz w:val="22"/>
          <w:szCs w:val="22"/>
        </w:rPr>
        <w:t xml:space="preserve"> p. 2.1.5. lubab kompensatsioonialadel maakasutuse sihtotstarbena maatulundusmaad, kaitsealust maad ja üldkasutatavat maad, aga mitte mäetööstusmaad. </w:t>
      </w:r>
    </w:p>
    <w:p w14:paraId="00000012" w14:textId="77777777" w:rsidR="00310594" w:rsidRPr="00072C6F" w:rsidRDefault="00000000">
      <w:pPr>
        <w:jc w:val="both"/>
        <w:rPr>
          <w:rFonts w:ascii="Arial" w:eastAsia="Arial" w:hAnsi="Arial" w:cs="Arial"/>
          <w:sz w:val="22"/>
          <w:szCs w:val="22"/>
        </w:rPr>
      </w:pPr>
      <w:r w:rsidRPr="00072C6F">
        <w:rPr>
          <w:rFonts w:ascii="Arial" w:eastAsia="Arial" w:hAnsi="Arial" w:cs="Arial"/>
          <w:sz w:val="22"/>
          <w:szCs w:val="22"/>
        </w:rPr>
        <w:t>Ala jääb koostamisel oleva Pärnu linna üldplaneeringu aastani 2035 territooriumile.</w:t>
      </w:r>
      <w:r w:rsidRPr="00072C6F">
        <w:rPr>
          <w:rFonts w:ascii="Arial" w:eastAsia="Arial" w:hAnsi="Arial" w:cs="Arial"/>
          <w:sz w:val="22"/>
          <w:szCs w:val="22"/>
          <w:vertAlign w:val="superscript"/>
        </w:rPr>
        <w:footnoteReference w:id="3"/>
      </w:r>
      <w:r w:rsidRPr="00072C6F">
        <w:rPr>
          <w:rFonts w:ascii="Arial" w:eastAsia="Arial" w:hAnsi="Arial" w:cs="Arial"/>
          <w:sz w:val="22"/>
          <w:szCs w:val="22"/>
        </w:rPr>
        <w:t xml:space="preserve"> Kavandatavas üldplaneeringus on mäetööstusliku sihtotstarbega olemasolevad turbaalad (lilla värviga). Kaardilt nähtub, et osaliselt jääks laiendusalale ka rohevõrgustik (roheline ala </w:t>
      </w:r>
      <w:proofErr w:type="spellStart"/>
      <w:r w:rsidRPr="00072C6F">
        <w:rPr>
          <w:rFonts w:ascii="Arial" w:eastAsia="Arial" w:hAnsi="Arial" w:cs="Arial"/>
          <w:sz w:val="22"/>
          <w:szCs w:val="22"/>
        </w:rPr>
        <w:t>turbatootmisalast</w:t>
      </w:r>
      <w:proofErr w:type="spellEnd"/>
      <w:r w:rsidRPr="00072C6F">
        <w:rPr>
          <w:rFonts w:ascii="Arial" w:eastAsia="Arial" w:hAnsi="Arial" w:cs="Arial"/>
          <w:sz w:val="22"/>
          <w:szCs w:val="22"/>
        </w:rPr>
        <w:t xml:space="preserve"> idas ja läänes). </w:t>
      </w:r>
    </w:p>
    <w:p w14:paraId="00000013" w14:textId="77777777" w:rsidR="00310594" w:rsidRPr="00072C6F" w:rsidRDefault="00000000">
      <w:pPr>
        <w:jc w:val="both"/>
        <w:rPr>
          <w:rFonts w:ascii="Arial" w:hAnsi="Arial" w:cs="Arial"/>
        </w:rPr>
      </w:pPr>
      <w:r w:rsidRPr="00072C6F">
        <w:rPr>
          <w:rFonts w:ascii="Arial" w:hAnsi="Arial" w:cs="Arial"/>
          <w:noProof/>
        </w:rPr>
        <w:drawing>
          <wp:inline distT="114300" distB="114300" distL="114300" distR="114300">
            <wp:extent cx="5943600" cy="2870200"/>
            <wp:effectExtent l="0" t="0" r="0" b="0"/>
            <wp:docPr id="19386612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943600" cy="2870200"/>
                    </a:xfrm>
                    <a:prstGeom prst="rect">
                      <a:avLst/>
                    </a:prstGeom>
                    <a:ln/>
                  </pic:spPr>
                </pic:pic>
              </a:graphicData>
            </a:graphic>
          </wp:inline>
        </w:drawing>
      </w:r>
    </w:p>
    <w:p w14:paraId="00000014" w14:textId="77777777" w:rsidR="00310594" w:rsidRPr="00072C6F" w:rsidRDefault="00000000" w:rsidP="00BF7209">
      <w:pPr>
        <w:spacing w:after="240"/>
        <w:jc w:val="both"/>
        <w:rPr>
          <w:rFonts w:ascii="Arial" w:eastAsia="Arial" w:hAnsi="Arial" w:cs="Arial"/>
          <w:sz w:val="22"/>
          <w:szCs w:val="22"/>
        </w:rPr>
      </w:pPr>
      <w:r w:rsidRPr="00072C6F">
        <w:rPr>
          <w:rFonts w:ascii="Arial" w:eastAsia="Arial" w:hAnsi="Arial" w:cs="Arial"/>
          <w:sz w:val="22"/>
          <w:szCs w:val="22"/>
        </w:rPr>
        <w:t>Teeme ettepaneku KMH aruandes kajastada ka seoseid koostamisel oleva üldplaneeringuga.</w:t>
      </w:r>
    </w:p>
    <w:p w14:paraId="00000016" w14:textId="77777777" w:rsidR="00310594" w:rsidRPr="00072C6F" w:rsidRDefault="00000000">
      <w:pPr>
        <w:jc w:val="both"/>
        <w:rPr>
          <w:rFonts w:ascii="Arial" w:eastAsia="Arial" w:hAnsi="Arial" w:cs="Arial"/>
          <w:b/>
          <w:sz w:val="22"/>
          <w:szCs w:val="22"/>
        </w:rPr>
      </w:pPr>
      <w:r w:rsidRPr="00072C6F">
        <w:rPr>
          <w:rFonts w:ascii="Arial" w:eastAsia="Arial" w:hAnsi="Arial" w:cs="Arial"/>
          <w:b/>
          <w:sz w:val="22"/>
          <w:szCs w:val="22"/>
        </w:rPr>
        <w:t xml:space="preserve">Kliimapoliitika põhialused aastani 2050 </w:t>
      </w:r>
    </w:p>
    <w:p w14:paraId="00000017" w14:textId="77777777" w:rsidR="00310594" w:rsidRPr="00072C6F" w:rsidRDefault="00000000">
      <w:pPr>
        <w:jc w:val="both"/>
        <w:rPr>
          <w:rFonts w:ascii="Arial" w:eastAsia="Arial" w:hAnsi="Arial" w:cs="Arial"/>
          <w:sz w:val="22"/>
          <w:szCs w:val="22"/>
        </w:rPr>
      </w:pPr>
      <w:r w:rsidRPr="00072C6F">
        <w:rPr>
          <w:rFonts w:ascii="Arial" w:eastAsia="Arial" w:hAnsi="Arial" w:cs="Arial"/>
          <w:sz w:val="22"/>
          <w:szCs w:val="22"/>
        </w:rPr>
        <w:t xml:space="preserve">Käsitletud strateegiliste planeerimisdokumentide seast puuduvad kliimapoliitika põhialused aastani 2050. Kliimapoliitika põhialuste p. 28 kohaselt seatakse eesmärgiks suurendada sooalade turbas seotud süsinikuvaru, taastades degradeerunud märgalad ja vältides soode edasist kuivendamist. </w:t>
      </w:r>
    </w:p>
    <w:p w14:paraId="00000018" w14:textId="77777777" w:rsidR="00310594" w:rsidRPr="00072C6F" w:rsidRDefault="00000000" w:rsidP="00BF7209">
      <w:pPr>
        <w:spacing w:after="240"/>
        <w:jc w:val="both"/>
        <w:rPr>
          <w:rFonts w:ascii="Arial" w:eastAsia="Arial" w:hAnsi="Arial" w:cs="Arial"/>
          <w:sz w:val="22"/>
          <w:szCs w:val="22"/>
        </w:rPr>
      </w:pPr>
      <w:r w:rsidRPr="00072C6F">
        <w:rPr>
          <w:rFonts w:ascii="Arial" w:eastAsia="Arial" w:hAnsi="Arial" w:cs="Arial"/>
          <w:sz w:val="22"/>
          <w:szCs w:val="22"/>
        </w:rPr>
        <w:t xml:space="preserve">Palume täiendada aruannet sellest dokumendist tulenevate suunistega ning hinnata kavandatava tegevuse kooskõla nendega. </w:t>
      </w:r>
    </w:p>
    <w:p w14:paraId="0000001A" w14:textId="77777777" w:rsidR="00310594" w:rsidRPr="00072C6F" w:rsidRDefault="00000000">
      <w:pPr>
        <w:spacing w:line="276" w:lineRule="auto"/>
        <w:rPr>
          <w:rFonts w:ascii="Arial" w:eastAsia="Arial" w:hAnsi="Arial" w:cs="Arial"/>
          <w:b/>
          <w:sz w:val="22"/>
          <w:szCs w:val="22"/>
        </w:rPr>
      </w:pPr>
      <w:r w:rsidRPr="00072C6F">
        <w:rPr>
          <w:rFonts w:ascii="Arial" w:eastAsia="Arial" w:hAnsi="Arial" w:cs="Arial"/>
          <w:b/>
          <w:sz w:val="22"/>
          <w:szCs w:val="22"/>
        </w:rPr>
        <w:t>Eesti 2035</w:t>
      </w:r>
    </w:p>
    <w:p w14:paraId="0000001B" w14:textId="77777777" w:rsidR="00310594" w:rsidRPr="00072C6F" w:rsidRDefault="00000000">
      <w:pPr>
        <w:spacing w:after="0" w:line="276" w:lineRule="auto"/>
        <w:jc w:val="both"/>
        <w:rPr>
          <w:rFonts w:ascii="Arial" w:eastAsia="Arial" w:hAnsi="Arial" w:cs="Arial"/>
          <w:sz w:val="22"/>
          <w:szCs w:val="22"/>
        </w:rPr>
      </w:pPr>
      <w:r w:rsidRPr="00072C6F">
        <w:rPr>
          <w:rFonts w:ascii="Arial" w:eastAsia="Arial" w:hAnsi="Arial" w:cs="Arial"/>
          <w:sz w:val="22"/>
          <w:szCs w:val="22"/>
        </w:rPr>
        <w:t>KMH aruande peatükis “Kavandatava tegevuse seos strateegiliste planeerimisdokumentidega” puudub strateegiliste dokumentide loetelust ka areng</w:t>
      </w:r>
      <w:r w:rsidRPr="00072C6F">
        <w:rPr>
          <w:rFonts w:ascii="Arial" w:eastAsia="Arial" w:hAnsi="Arial" w:cs="Arial"/>
          <w:sz w:val="20"/>
          <w:szCs w:val="20"/>
        </w:rPr>
        <w:t>uka</w:t>
      </w:r>
      <w:r w:rsidRPr="00072C6F">
        <w:rPr>
          <w:rFonts w:ascii="Arial" w:eastAsia="Arial" w:hAnsi="Arial" w:cs="Arial"/>
          <w:sz w:val="22"/>
          <w:szCs w:val="22"/>
        </w:rPr>
        <w:t xml:space="preserve">va “Eesti 2035”, kus on seatud Eesti 2035. a kasvuhoonegaaside heite eesmärk 8 miljonit tonni. Palume aruannet täiendada ka selle </w:t>
      </w:r>
      <w:r w:rsidRPr="00072C6F">
        <w:rPr>
          <w:rFonts w:ascii="Arial" w:eastAsia="Arial" w:hAnsi="Arial" w:cs="Arial"/>
          <w:sz w:val="22"/>
          <w:szCs w:val="22"/>
        </w:rPr>
        <w:lastRenderedPageBreak/>
        <w:t xml:space="preserve">dokumendi eesmärkide osas ja hinnata, kuivõrd on kavandatava tegevusega kaasnevat pikaajalist mõju arvestades arengukavas Eesti 2035 seatud eesmärki võimalik saavutada. </w:t>
      </w:r>
    </w:p>
    <w:p w14:paraId="0000001C" w14:textId="77777777" w:rsidR="00310594" w:rsidRPr="00072C6F" w:rsidRDefault="00310594">
      <w:pPr>
        <w:spacing w:after="0" w:line="276" w:lineRule="auto"/>
        <w:rPr>
          <w:rFonts w:ascii="Arial" w:hAnsi="Arial" w:cs="Arial"/>
          <w:sz w:val="22"/>
          <w:szCs w:val="22"/>
        </w:rPr>
      </w:pPr>
    </w:p>
    <w:p w14:paraId="0000001D" w14:textId="77777777" w:rsidR="00310594" w:rsidRPr="00072C6F" w:rsidRDefault="00310594">
      <w:pPr>
        <w:spacing w:after="0" w:line="276" w:lineRule="auto"/>
        <w:rPr>
          <w:rFonts w:ascii="Arial" w:hAnsi="Arial" w:cs="Arial"/>
          <w:sz w:val="22"/>
          <w:szCs w:val="22"/>
        </w:rPr>
      </w:pPr>
    </w:p>
    <w:p w14:paraId="0000001E" w14:textId="77777777" w:rsidR="00310594" w:rsidRPr="00072C6F" w:rsidRDefault="00000000">
      <w:pPr>
        <w:jc w:val="both"/>
        <w:rPr>
          <w:rFonts w:ascii="Arial" w:eastAsia="Arial" w:hAnsi="Arial" w:cs="Arial"/>
          <w:b/>
          <w:sz w:val="22"/>
          <w:szCs w:val="22"/>
        </w:rPr>
      </w:pPr>
      <w:r w:rsidRPr="00072C6F">
        <w:rPr>
          <w:rFonts w:ascii="Arial" w:eastAsia="Arial" w:hAnsi="Arial" w:cs="Arial"/>
          <w:b/>
          <w:sz w:val="22"/>
          <w:szCs w:val="22"/>
        </w:rPr>
        <w:t>II Alternatiivide käsitlemine</w:t>
      </w:r>
    </w:p>
    <w:p w14:paraId="0000001F" w14:textId="77777777" w:rsidR="00310594" w:rsidRPr="00072C6F" w:rsidRDefault="00000000">
      <w:pPr>
        <w:jc w:val="both"/>
        <w:rPr>
          <w:rFonts w:ascii="Arial" w:eastAsia="Arial" w:hAnsi="Arial" w:cs="Arial"/>
          <w:b/>
          <w:sz w:val="22"/>
          <w:szCs w:val="22"/>
        </w:rPr>
      </w:pPr>
      <w:r w:rsidRPr="00072C6F">
        <w:rPr>
          <w:rFonts w:ascii="Arial" w:eastAsia="Arial" w:hAnsi="Arial" w:cs="Arial"/>
          <w:b/>
          <w:sz w:val="22"/>
          <w:szCs w:val="22"/>
        </w:rPr>
        <w:t>KMH programmi põhjal on 0-alternatiivi osaks „juba rajatud tootmisala korrastamine“</w:t>
      </w:r>
      <w:r w:rsidRPr="00072C6F">
        <w:rPr>
          <w:rFonts w:ascii="Arial" w:eastAsia="Arial" w:hAnsi="Arial" w:cs="Arial"/>
          <w:b/>
          <w:sz w:val="22"/>
          <w:szCs w:val="22"/>
          <w:vertAlign w:val="superscript"/>
        </w:rPr>
        <w:footnoteReference w:id="4"/>
      </w:r>
      <w:r w:rsidRPr="00072C6F">
        <w:rPr>
          <w:rFonts w:ascii="Arial" w:eastAsia="Arial" w:hAnsi="Arial" w:cs="Arial"/>
          <w:b/>
          <w:sz w:val="22"/>
          <w:szCs w:val="22"/>
        </w:rPr>
        <w:t>, mida pole käsitletud ühegi kriteeriumi hindamisel ning pole selgitatud korrastamise viisi, kuigi jääksoo seisund ning mõju ümbritsevale sõltub otseselt korrastamisviisist (vt ka Mander jt. 2023</w:t>
      </w:r>
      <w:r w:rsidRPr="00072C6F">
        <w:rPr>
          <w:rFonts w:ascii="Arial" w:eastAsia="Arial" w:hAnsi="Arial" w:cs="Arial"/>
          <w:b/>
          <w:sz w:val="22"/>
          <w:szCs w:val="22"/>
          <w:vertAlign w:val="superscript"/>
        </w:rPr>
        <w:footnoteReference w:id="5"/>
      </w:r>
      <w:r w:rsidRPr="00072C6F">
        <w:rPr>
          <w:rFonts w:ascii="Arial" w:eastAsia="Arial" w:hAnsi="Arial" w:cs="Arial"/>
          <w:b/>
          <w:sz w:val="22"/>
          <w:szCs w:val="22"/>
        </w:rPr>
        <w:t xml:space="preserve">). Seetõttu toodud hinnangud 0-alternatiivi osas ei vasta KMH programmile ja </w:t>
      </w:r>
      <w:r w:rsidRPr="00072C6F">
        <w:rPr>
          <w:rFonts w:ascii="Arial" w:eastAsia="Arial" w:hAnsi="Arial" w:cs="Arial"/>
          <w:b/>
          <w:sz w:val="22"/>
          <w:szCs w:val="22"/>
          <w:u w:val="single"/>
        </w:rPr>
        <w:t>tuleb täies mahus ümber hinnata</w:t>
      </w:r>
      <w:r w:rsidRPr="00072C6F">
        <w:rPr>
          <w:rFonts w:ascii="Arial" w:eastAsia="Arial" w:hAnsi="Arial" w:cs="Arial"/>
          <w:b/>
          <w:sz w:val="22"/>
          <w:szCs w:val="22"/>
        </w:rPr>
        <w:t>. Alljärgnevalt toome mõned näited KMH programmile mittevastavast hindamisest.</w:t>
      </w:r>
    </w:p>
    <w:p w14:paraId="00000020" w14:textId="77777777" w:rsidR="00310594" w:rsidRPr="00072C6F" w:rsidRDefault="00000000">
      <w:pPr>
        <w:rPr>
          <w:rFonts w:ascii="Arial" w:eastAsia="Arial" w:hAnsi="Arial" w:cs="Arial"/>
          <w:b/>
          <w:color w:val="212121"/>
          <w:sz w:val="22"/>
          <w:szCs w:val="22"/>
        </w:rPr>
      </w:pPr>
      <w:proofErr w:type="spellStart"/>
      <w:r w:rsidRPr="00072C6F">
        <w:rPr>
          <w:rFonts w:ascii="Arial" w:eastAsia="Arial" w:hAnsi="Arial" w:cs="Arial"/>
          <w:b/>
          <w:color w:val="212121"/>
          <w:sz w:val="22"/>
          <w:szCs w:val="22"/>
        </w:rPr>
        <w:t>IIa</w:t>
      </w:r>
      <w:proofErr w:type="spellEnd"/>
      <w:r w:rsidRPr="00072C6F">
        <w:rPr>
          <w:rFonts w:ascii="Arial" w:eastAsia="Arial" w:hAnsi="Arial" w:cs="Arial"/>
          <w:b/>
          <w:color w:val="212121"/>
          <w:sz w:val="22"/>
          <w:szCs w:val="22"/>
        </w:rPr>
        <w:t xml:space="preserve"> Mõju pinnaveele ja veekihile soosetetes </w:t>
      </w:r>
    </w:p>
    <w:p w14:paraId="00000021" w14:textId="77777777" w:rsidR="00310594" w:rsidRPr="00072C6F" w:rsidRDefault="00000000">
      <w:pPr>
        <w:spacing w:after="0"/>
        <w:jc w:val="both"/>
        <w:rPr>
          <w:rFonts w:ascii="Arial" w:eastAsia="Arial" w:hAnsi="Arial" w:cs="Arial"/>
          <w:color w:val="212121"/>
          <w:sz w:val="22"/>
          <w:szCs w:val="22"/>
        </w:rPr>
      </w:pPr>
      <w:r w:rsidRPr="00072C6F">
        <w:rPr>
          <w:rFonts w:ascii="Arial" w:eastAsia="Arial" w:hAnsi="Arial" w:cs="Arial"/>
          <w:sz w:val="22"/>
          <w:szCs w:val="22"/>
        </w:rPr>
        <w:t xml:space="preserve">KMH aruandes lk </w:t>
      </w:r>
      <w:r w:rsidRPr="00072C6F">
        <w:rPr>
          <w:rFonts w:ascii="Arial" w:eastAsia="Arial" w:hAnsi="Arial" w:cs="Arial"/>
          <w:color w:val="212121"/>
          <w:sz w:val="22"/>
          <w:szCs w:val="22"/>
        </w:rPr>
        <w:t xml:space="preserve">46 on määratletud, et „arvestades Kõrsa turbatootmisala suurust, Pärnu jõe valgala suurust, ärajuhitavat veehulka ning kuivendusvee ja suubla vee kvaliteedinäitajate sarnasust ei ole ette näha, et </w:t>
      </w:r>
      <w:proofErr w:type="spellStart"/>
      <w:r w:rsidRPr="00072C6F">
        <w:rPr>
          <w:rFonts w:ascii="Arial" w:eastAsia="Arial" w:hAnsi="Arial" w:cs="Arial"/>
          <w:color w:val="212121"/>
          <w:sz w:val="22"/>
          <w:szCs w:val="22"/>
        </w:rPr>
        <w:t>turbatootmisalalt</w:t>
      </w:r>
      <w:proofErr w:type="spellEnd"/>
      <w:r w:rsidRPr="00072C6F">
        <w:rPr>
          <w:rFonts w:ascii="Arial" w:eastAsia="Arial" w:hAnsi="Arial" w:cs="Arial"/>
          <w:color w:val="212121"/>
          <w:sz w:val="22"/>
          <w:szCs w:val="22"/>
        </w:rPr>
        <w:t xml:space="preserve"> ärajuhitava kuivendusvee hulk, leostuvate toitainete kontsentratsioonid ning heljumi sisaldus mõjutaksid oluliselt pinnaveerežiimi või veekvaliteeti. Vajadusel Sindi oja korrastamisel ning piisava suurusega reguleeritava ülevooluga settebasseinide rajamise korral on üleujutuste tekkimise võimalus viidud miinimumini. Seega on turbatootmisalal toimuva tegevuse mõju pinnavee režiimile ja kvaliteedile vähene (hindepall „-1“). </w:t>
      </w:r>
      <w:r w:rsidRPr="00072C6F">
        <w:rPr>
          <w:rFonts w:ascii="Arial" w:eastAsia="Arial" w:hAnsi="Arial" w:cs="Arial"/>
          <w:color w:val="212121"/>
          <w:sz w:val="22"/>
          <w:szCs w:val="22"/>
          <w:u w:val="single"/>
        </w:rPr>
        <w:t>0 alternatiivi korral turvast ei toodeta ning mõju eesvooludele ei lisandu (hindepall „0“).</w:t>
      </w:r>
      <w:r w:rsidRPr="00072C6F">
        <w:rPr>
          <w:rFonts w:ascii="Arial" w:eastAsia="Arial" w:hAnsi="Arial" w:cs="Arial"/>
          <w:color w:val="212121"/>
          <w:sz w:val="22"/>
          <w:szCs w:val="22"/>
        </w:rPr>
        <w:t>“</w:t>
      </w:r>
    </w:p>
    <w:p w14:paraId="00000022" w14:textId="77777777" w:rsidR="00310594" w:rsidRPr="00072C6F" w:rsidRDefault="00310594">
      <w:pPr>
        <w:spacing w:after="0"/>
        <w:rPr>
          <w:rFonts w:ascii="Arial" w:eastAsia="Arial" w:hAnsi="Arial" w:cs="Arial"/>
          <w:color w:val="212121"/>
          <w:sz w:val="22"/>
          <w:szCs w:val="22"/>
        </w:rPr>
      </w:pPr>
    </w:p>
    <w:p w14:paraId="00000023" w14:textId="77777777" w:rsidR="00310594" w:rsidRPr="00072C6F" w:rsidRDefault="00000000">
      <w:pPr>
        <w:spacing w:after="0"/>
        <w:jc w:val="both"/>
        <w:rPr>
          <w:rFonts w:ascii="Arial" w:eastAsia="Arial" w:hAnsi="Arial" w:cs="Arial"/>
          <w:sz w:val="22"/>
          <w:szCs w:val="22"/>
        </w:rPr>
      </w:pPr>
      <w:r w:rsidRPr="00072C6F">
        <w:rPr>
          <w:rFonts w:ascii="Arial" w:eastAsia="Arial" w:hAnsi="Arial" w:cs="Arial"/>
          <w:sz w:val="22"/>
          <w:szCs w:val="22"/>
        </w:rPr>
        <w:t xml:space="preserve">Turbatootmisala kuivendamise mõju soosetete veekihis lk 56. „Eeltoodust tulenevalt kaasneb tegevusega vähene negatiivne mõju Kõrsa turbatootmisala ümbritsevale soosetete veekihi veetasemele (hindepall „-1“). </w:t>
      </w:r>
      <w:r w:rsidRPr="00072C6F">
        <w:rPr>
          <w:rFonts w:ascii="Arial" w:eastAsia="Arial" w:hAnsi="Arial" w:cs="Arial"/>
          <w:sz w:val="22"/>
          <w:szCs w:val="22"/>
          <w:u w:val="single"/>
        </w:rPr>
        <w:t>0 alternatiivi korral Kõrsa turbatootmisalal turba tootmisega ei alustata (hindepall „0“).“</w:t>
      </w:r>
    </w:p>
    <w:p w14:paraId="00000024" w14:textId="77777777" w:rsidR="00310594" w:rsidRPr="00072C6F" w:rsidRDefault="00310594">
      <w:pPr>
        <w:spacing w:after="0"/>
        <w:rPr>
          <w:rFonts w:ascii="Arial" w:eastAsia="Arial" w:hAnsi="Arial" w:cs="Arial"/>
          <w:color w:val="212121"/>
          <w:sz w:val="22"/>
          <w:szCs w:val="22"/>
        </w:rPr>
      </w:pPr>
    </w:p>
    <w:p w14:paraId="00000025" w14:textId="77777777" w:rsidR="00310594" w:rsidRPr="00072C6F" w:rsidRDefault="00000000">
      <w:pPr>
        <w:spacing w:after="0"/>
        <w:jc w:val="both"/>
        <w:rPr>
          <w:rFonts w:ascii="Arial" w:eastAsia="Arial" w:hAnsi="Arial" w:cs="Arial"/>
          <w:b/>
          <w:sz w:val="22"/>
          <w:szCs w:val="22"/>
        </w:rPr>
      </w:pPr>
      <w:r w:rsidRPr="00072C6F">
        <w:rPr>
          <w:rFonts w:ascii="Arial" w:eastAsia="Arial" w:hAnsi="Arial" w:cs="Arial"/>
          <w:b/>
          <w:sz w:val="22"/>
          <w:szCs w:val="22"/>
        </w:rPr>
        <w:t xml:space="preserve">KMH programmi põhiselt 0-alternatiivi korral (osa) ala korrastatakse ja pikemas kui </w:t>
      </w:r>
      <w:proofErr w:type="spellStart"/>
      <w:r w:rsidRPr="00072C6F">
        <w:rPr>
          <w:rFonts w:ascii="Arial" w:eastAsia="Arial" w:hAnsi="Arial" w:cs="Arial"/>
          <w:b/>
          <w:sz w:val="22"/>
          <w:szCs w:val="22"/>
        </w:rPr>
        <w:t>mõneaastases</w:t>
      </w:r>
      <w:proofErr w:type="spellEnd"/>
      <w:r w:rsidRPr="00072C6F">
        <w:rPr>
          <w:rFonts w:ascii="Arial" w:eastAsia="Arial" w:hAnsi="Arial" w:cs="Arial"/>
          <w:b/>
          <w:sz w:val="22"/>
          <w:szCs w:val="22"/>
        </w:rPr>
        <w:t xml:space="preserve"> tsüklis mõju eesvooludele väheneb ja mõju ulatus on pigem positiivne, kuid vastavat võimalust pole käsitletud. Samuti on arvestamata jäetud, et nii looduslikus seisus märgala kui korrastatud jääksoo puhul on lahustunud orgaanilise aine ning </w:t>
      </w:r>
      <w:proofErr w:type="spellStart"/>
      <w:r w:rsidRPr="00072C6F">
        <w:rPr>
          <w:rFonts w:ascii="Arial" w:eastAsia="Arial" w:hAnsi="Arial" w:cs="Arial"/>
          <w:b/>
          <w:sz w:val="22"/>
          <w:szCs w:val="22"/>
        </w:rPr>
        <w:t>humiinainete</w:t>
      </w:r>
      <w:proofErr w:type="spellEnd"/>
      <w:r w:rsidRPr="00072C6F">
        <w:rPr>
          <w:rFonts w:ascii="Arial" w:eastAsia="Arial" w:hAnsi="Arial" w:cs="Arial"/>
          <w:b/>
          <w:sz w:val="22"/>
          <w:szCs w:val="22"/>
        </w:rPr>
        <w:t xml:space="preserve"> väljakanne madalam kui kaevandamisala või korrastamata jääksoo puhul. Lahustunud orgaaniline aine (sh. </w:t>
      </w:r>
      <w:proofErr w:type="spellStart"/>
      <w:r w:rsidRPr="00072C6F">
        <w:rPr>
          <w:rFonts w:ascii="Arial" w:eastAsia="Arial" w:hAnsi="Arial" w:cs="Arial"/>
          <w:b/>
          <w:sz w:val="22"/>
          <w:szCs w:val="22"/>
        </w:rPr>
        <w:t>humiinained</w:t>
      </w:r>
      <w:proofErr w:type="spellEnd"/>
      <w:r w:rsidRPr="00072C6F">
        <w:rPr>
          <w:rFonts w:ascii="Arial" w:eastAsia="Arial" w:hAnsi="Arial" w:cs="Arial"/>
          <w:b/>
          <w:sz w:val="22"/>
          <w:szCs w:val="22"/>
        </w:rPr>
        <w:t xml:space="preserve">) on olulised veekvaliteedi ja -elustiku mõjutajad eesvooludes, suurendavad seal süsihappegaasi heidet ning </w:t>
      </w:r>
      <w:proofErr w:type="spellStart"/>
      <w:r w:rsidRPr="00072C6F">
        <w:rPr>
          <w:rFonts w:ascii="Arial" w:eastAsia="Arial" w:hAnsi="Arial" w:cs="Arial"/>
          <w:b/>
          <w:sz w:val="22"/>
          <w:szCs w:val="22"/>
        </w:rPr>
        <w:t>kahandvad</w:t>
      </w:r>
      <w:proofErr w:type="spellEnd"/>
      <w:r w:rsidRPr="00072C6F">
        <w:rPr>
          <w:rFonts w:ascii="Arial" w:eastAsia="Arial" w:hAnsi="Arial" w:cs="Arial"/>
          <w:b/>
          <w:sz w:val="22"/>
          <w:szCs w:val="22"/>
        </w:rPr>
        <w:t xml:space="preserve"> vee läbipaistvust.</w:t>
      </w:r>
    </w:p>
    <w:p w14:paraId="00000027" w14:textId="77777777" w:rsidR="00310594" w:rsidRPr="00072C6F" w:rsidRDefault="00000000">
      <w:pPr>
        <w:spacing w:after="0"/>
        <w:rPr>
          <w:rFonts w:ascii="Arial" w:eastAsia="Arial" w:hAnsi="Arial" w:cs="Arial"/>
          <w:b/>
          <w:sz w:val="22"/>
          <w:szCs w:val="22"/>
        </w:rPr>
      </w:pPr>
      <w:proofErr w:type="spellStart"/>
      <w:r w:rsidRPr="00072C6F">
        <w:rPr>
          <w:rFonts w:ascii="Arial" w:eastAsia="Arial" w:hAnsi="Arial" w:cs="Arial"/>
          <w:b/>
          <w:sz w:val="22"/>
          <w:szCs w:val="22"/>
        </w:rPr>
        <w:t>IIb</w:t>
      </w:r>
      <w:proofErr w:type="spellEnd"/>
      <w:r w:rsidRPr="00072C6F">
        <w:rPr>
          <w:rFonts w:ascii="Arial" w:eastAsia="Arial" w:hAnsi="Arial" w:cs="Arial"/>
          <w:b/>
          <w:sz w:val="22"/>
          <w:szCs w:val="22"/>
        </w:rPr>
        <w:t xml:space="preserve"> Kasvuhoonegaaside vood</w:t>
      </w:r>
    </w:p>
    <w:p w14:paraId="00000028" w14:textId="77777777" w:rsidR="00310594" w:rsidRPr="00072C6F" w:rsidRDefault="00310594">
      <w:pPr>
        <w:spacing w:after="0"/>
        <w:rPr>
          <w:rFonts w:ascii="Arial" w:eastAsia="Arial" w:hAnsi="Arial" w:cs="Arial"/>
          <w:b/>
          <w:sz w:val="22"/>
          <w:szCs w:val="22"/>
        </w:rPr>
      </w:pPr>
    </w:p>
    <w:p w14:paraId="00000029" w14:textId="77777777" w:rsidR="00310594" w:rsidRPr="00072C6F" w:rsidRDefault="00000000">
      <w:pPr>
        <w:jc w:val="both"/>
        <w:rPr>
          <w:rFonts w:ascii="Arial" w:eastAsia="Arial" w:hAnsi="Arial" w:cs="Arial"/>
          <w:sz w:val="22"/>
          <w:szCs w:val="22"/>
        </w:rPr>
      </w:pPr>
      <w:r w:rsidRPr="00072C6F">
        <w:rPr>
          <w:rFonts w:ascii="Arial" w:eastAsia="Arial" w:hAnsi="Arial" w:cs="Arial"/>
          <w:sz w:val="22"/>
          <w:szCs w:val="22"/>
        </w:rPr>
        <w:t xml:space="preserve">KMH aruandes lk 83 on määratletud, et „0-alternatiivi säilitatakse taotletaval alal praegu seal olev taimkate (suures osas kuivendusest mõjutatud rabakooslus). 0-alternatiivi kohaselt jätkuvad peale korrastamist kasvuhoonegaaside emissioonid ligikaudu 475,49 t CO2 </w:t>
      </w:r>
      <w:proofErr w:type="spellStart"/>
      <w:r w:rsidRPr="00072C6F">
        <w:rPr>
          <w:rFonts w:ascii="Arial" w:eastAsia="Arial" w:hAnsi="Arial" w:cs="Arial"/>
          <w:sz w:val="22"/>
          <w:szCs w:val="22"/>
        </w:rPr>
        <w:t>ekv</w:t>
      </w:r>
      <w:proofErr w:type="spellEnd"/>
      <w:r w:rsidRPr="00072C6F">
        <w:rPr>
          <w:rFonts w:ascii="Arial" w:eastAsia="Arial" w:hAnsi="Arial" w:cs="Arial"/>
          <w:sz w:val="22"/>
          <w:szCs w:val="22"/>
        </w:rPr>
        <w:t xml:space="preserve">. aastas kuivendatud alal </w:t>
      </w:r>
      <w:r w:rsidRPr="00072C6F">
        <w:rPr>
          <w:rFonts w:ascii="Arial" w:eastAsia="Arial" w:hAnsi="Arial" w:cs="Arial"/>
          <w:sz w:val="22"/>
          <w:szCs w:val="22"/>
        </w:rPr>
        <w:lastRenderedPageBreak/>
        <w:t>turba jääkkihi täieliku mineraliseerumiseni, samas kui rabataimkate võib vähemalt osaliselt süsinikku siduda (emiteerides samal ajal metaani).“</w:t>
      </w:r>
    </w:p>
    <w:p w14:paraId="0000002A" w14:textId="77777777" w:rsidR="00310594" w:rsidRPr="00072C6F" w:rsidRDefault="00000000">
      <w:pPr>
        <w:jc w:val="both"/>
        <w:rPr>
          <w:rFonts w:ascii="Arial" w:eastAsia="Arial" w:hAnsi="Arial" w:cs="Arial"/>
          <w:sz w:val="22"/>
          <w:szCs w:val="22"/>
        </w:rPr>
      </w:pPr>
      <w:r w:rsidRPr="00072C6F">
        <w:rPr>
          <w:rFonts w:ascii="Arial" w:eastAsia="Arial" w:hAnsi="Arial" w:cs="Arial"/>
          <w:sz w:val="22"/>
          <w:szCs w:val="22"/>
        </w:rPr>
        <w:t>Antud juhul on käsitletud korrastamist, kuid jääb ebaselgeks, mida selle all mõeldakse – kas kogu taotletaval alal veerežiimi taastamist või midagi muud. Eelviidatud lõigule eelnevas lauses on määratletud, et 0-atlernatiivi korral arvestatakse „olemasoleva olukorraga (valdavalt kuivendusest mõjutatud raba)“ ja seeläbi võib järeldada, et korrastamist ei ole arvestatud.</w:t>
      </w:r>
    </w:p>
    <w:p w14:paraId="0000002B" w14:textId="77777777" w:rsidR="00310594" w:rsidRPr="00072C6F" w:rsidRDefault="00000000">
      <w:pPr>
        <w:jc w:val="both"/>
        <w:rPr>
          <w:rFonts w:ascii="Arial" w:eastAsia="Arial" w:hAnsi="Arial" w:cs="Arial"/>
          <w:sz w:val="22"/>
          <w:szCs w:val="22"/>
        </w:rPr>
      </w:pPr>
      <w:r w:rsidRPr="00072C6F">
        <w:rPr>
          <w:rFonts w:ascii="Arial" w:eastAsia="Arial" w:hAnsi="Arial" w:cs="Arial"/>
          <w:sz w:val="22"/>
          <w:szCs w:val="22"/>
        </w:rPr>
        <w:t xml:space="preserve">Leiame, et taaskord on antud puudulik hinnang 0-alternatiivi kohta: „säilib olemasolev kasvuhoonegaaside voogude dünaamika (hindepall „0“). </w:t>
      </w:r>
    </w:p>
    <w:p w14:paraId="0000002C" w14:textId="77777777" w:rsidR="00310594" w:rsidRPr="00072C6F" w:rsidRDefault="00000000">
      <w:pPr>
        <w:jc w:val="both"/>
        <w:rPr>
          <w:rFonts w:ascii="Arial" w:eastAsia="Arial" w:hAnsi="Arial" w:cs="Arial"/>
          <w:sz w:val="22"/>
          <w:szCs w:val="22"/>
        </w:rPr>
      </w:pPr>
      <w:r w:rsidRPr="00072C6F">
        <w:rPr>
          <w:rFonts w:ascii="Arial" w:eastAsia="Arial" w:hAnsi="Arial" w:cs="Arial"/>
          <w:sz w:val="22"/>
          <w:szCs w:val="22"/>
        </w:rPr>
        <w:t xml:space="preserve">Silma jääb, et kasvuhoonegaaside voogude puhul on aruandes kajastatud vaid aastaseid emissioonihulki, kuid mitte koguhulka kaevandamisperioodi jooksul. Selline koondtabel oleks koguheitest ülevaate saamiseks vajalik. Arvutuste tegemisel teeme ettepaneku kaevandamismahtu ja varusid arvestades lähtuda tõenäolisest ammendumise ajast (eelduslikult ca 50 a). </w:t>
      </w:r>
    </w:p>
    <w:p w14:paraId="0000002D" w14:textId="77777777" w:rsidR="00310594" w:rsidRPr="00072C6F" w:rsidRDefault="00000000">
      <w:pPr>
        <w:jc w:val="both"/>
        <w:rPr>
          <w:rFonts w:ascii="Arial" w:eastAsia="Arial" w:hAnsi="Arial" w:cs="Arial"/>
          <w:b/>
          <w:sz w:val="22"/>
          <w:szCs w:val="22"/>
        </w:rPr>
      </w:pPr>
      <w:r w:rsidRPr="00072C6F">
        <w:rPr>
          <w:rFonts w:ascii="Arial" w:eastAsia="Arial" w:hAnsi="Arial" w:cs="Arial"/>
          <w:sz w:val="22"/>
          <w:szCs w:val="22"/>
        </w:rPr>
        <w:t xml:space="preserve">Lk 83 on sedastatud, et „arvutustel arvestatakse vaid KHG voogudega kaevandatavalt alalt ning ümbritsevate, väljaspool mäeeraldist asuvaid, kuid kuivendamisest mõjutatud alade KHG vooge ei arvestata.“ </w:t>
      </w:r>
      <w:r w:rsidRPr="00072C6F">
        <w:rPr>
          <w:rFonts w:ascii="Arial" w:eastAsia="Arial" w:hAnsi="Arial" w:cs="Arial"/>
          <w:b/>
          <w:sz w:val="22"/>
          <w:szCs w:val="22"/>
        </w:rPr>
        <w:t xml:space="preserve">Puudub põhjendus, mis seda pole tehtud. Teeme ettepaneku vastavas osas arvutuste teostamiseks. Kraavitusest mõjutatud tsooni ulatus on vähemalt 200 m laiune (Paal jt. 2016, Paal jt. 2024) ning selles vööndis on süsiniku kadu suurem kui sidumine. Samuti on võimalik anda heide maakasutusviiside muutuste kohta (metsamaa viimine märgalade kategooriasse). Arvutuste teostuseks on võimalik kasutada IPCC eriheitetegureid, näit kuivendatud turvasmudadel paikneva metsamaa kohta. Majandatava metsamaa korral tuleb hinnangus eristada pikaajalisi muutusi süsinikuvarus turbalasundis ning metsamaa </w:t>
      </w:r>
      <w:proofErr w:type="spellStart"/>
      <w:r w:rsidRPr="00072C6F">
        <w:rPr>
          <w:rFonts w:ascii="Arial" w:eastAsia="Arial" w:hAnsi="Arial" w:cs="Arial"/>
          <w:b/>
          <w:sz w:val="22"/>
          <w:szCs w:val="22"/>
        </w:rPr>
        <w:t>biomassis</w:t>
      </w:r>
      <w:proofErr w:type="spellEnd"/>
      <w:r w:rsidRPr="00072C6F">
        <w:rPr>
          <w:rFonts w:ascii="Arial" w:eastAsia="Arial" w:hAnsi="Arial" w:cs="Arial"/>
          <w:b/>
          <w:sz w:val="22"/>
          <w:szCs w:val="22"/>
        </w:rPr>
        <w:t xml:space="preserve"> ringluses olevat süsiniku osa (Mander jt. 2023).</w:t>
      </w:r>
    </w:p>
    <w:p w14:paraId="0000002E" w14:textId="77777777" w:rsidR="00310594" w:rsidRPr="00072C6F" w:rsidRDefault="00000000">
      <w:pPr>
        <w:jc w:val="both"/>
        <w:rPr>
          <w:rFonts w:ascii="Arial" w:eastAsia="Arial" w:hAnsi="Arial" w:cs="Arial"/>
          <w:b/>
          <w:sz w:val="22"/>
          <w:szCs w:val="22"/>
        </w:rPr>
      </w:pPr>
      <w:r w:rsidRPr="00072C6F">
        <w:rPr>
          <w:rFonts w:ascii="Arial" w:eastAsia="Arial" w:hAnsi="Arial" w:cs="Arial"/>
          <w:b/>
          <w:sz w:val="22"/>
          <w:szCs w:val="22"/>
        </w:rPr>
        <w:t>Samuti teeme ettepaneku täiendada KHG arvestuse ja kliimamõjude hindamise metoodikat turvasmuldadel veerežiimi taastamisega kaasneva ja ka olemasolevalt rabakoosluselt metaani heite arvestamisel, tuginedes alljärgnevale. Väljundina pakume arvestust kiirgusliku mõjuna</w:t>
      </w:r>
      <w:r w:rsidRPr="00072C6F">
        <w:rPr>
          <w:rFonts w:ascii="Arial" w:eastAsia="Arial" w:hAnsi="Arial" w:cs="Arial"/>
          <w:sz w:val="22"/>
          <w:szCs w:val="22"/>
        </w:rPr>
        <w:t xml:space="preserve"> </w:t>
      </w:r>
      <w:r w:rsidRPr="00072C6F">
        <w:rPr>
          <w:rFonts w:ascii="Arial" w:eastAsia="Arial" w:hAnsi="Arial" w:cs="Arial"/>
          <w:b/>
          <w:sz w:val="22"/>
          <w:szCs w:val="22"/>
        </w:rPr>
        <w:t>(</w:t>
      </w:r>
      <w:proofErr w:type="spellStart"/>
      <w:r w:rsidRPr="00072C6F">
        <w:rPr>
          <w:rFonts w:ascii="Arial" w:eastAsia="Arial" w:hAnsi="Arial" w:cs="Arial"/>
          <w:b/>
          <w:i/>
          <w:sz w:val="22"/>
          <w:szCs w:val="22"/>
        </w:rPr>
        <w:t>radiative</w:t>
      </w:r>
      <w:proofErr w:type="spellEnd"/>
      <w:r w:rsidRPr="00072C6F">
        <w:rPr>
          <w:rFonts w:ascii="Arial" w:eastAsia="Arial" w:hAnsi="Arial" w:cs="Arial"/>
          <w:b/>
          <w:i/>
          <w:sz w:val="22"/>
          <w:szCs w:val="22"/>
        </w:rPr>
        <w:t xml:space="preserve"> </w:t>
      </w:r>
      <w:proofErr w:type="spellStart"/>
      <w:r w:rsidRPr="00072C6F">
        <w:rPr>
          <w:rFonts w:ascii="Arial" w:eastAsia="Arial" w:hAnsi="Arial" w:cs="Arial"/>
          <w:b/>
          <w:i/>
          <w:sz w:val="22"/>
          <w:szCs w:val="22"/>
        </w:rPr>
        <w:t>forcing</w:t>
      </w:r>
      <w:proofErr w:type="spellEnd"/>
      <w:r w:rsidRPr="00072C6F">
        <w:rPr>
          <w:rFonts w:ascii="Arial" w:eastAsia="Arial" w:hAnsi="Arial" w:cs="Arial"/>
          <w:b/>
          <w:sz w:val="22"/>
          <w:szCs w:val="22"/>
        </w:rPr>
        <w:t>, W/m</w:t>
      </w:r>
      <w:r w:rsidRPr="00072C6F">
        <w:rPr>
          <w:rFonts w:ascii="Arial" w:eastAsia="Arial" w:hAnsi="Arial" w:cs="Arial"/>
          <w:b/>
          <w:sz w:val="22"/>
          <w:szCs w:val="22"/>
          <w:vertAlign w:val="superscript"/>
        </w:rPr>
        <w:t>2</w:t>
      </w:r>
      <w:r w:rsidRPr="00072C6F">
        <w:rPr>
          <w:rFonts w:ascii="Arial" w:eastAsia="Arial" w:hAnsi="Arial" w:cs="Arial"/>
          <w:b/>
          <w:sz w:val="22"/>
          <w:szCs w:val="22"/>
        </w:rPr>
        <w:t>).</w:t>
      </w:r>
    </w:p>
    <w:p w14:paraId="0000002F" w14:textId="77777777" w:rsidR="00310594" w:rsidRPr="00072C6F" w:rsidRDefault="00000000" w:rsidP="00BF7209">
      <w:pPr>
        <w:jc w:val="both"/>
        <w:rPr>
          <w:rFonts w:ascii="Arial" w:eastAsia="Arial" w:hAnsi="Arial" w:cs="Arial"/>
          <w:sz w:val="22"/>
          <w:szCs w:val="22"/>
        </w:rPr>
      </w:pPr>
      <w:r w:rsidRPr="00072C6F">
        <w:rPr>
          <w:rFonts w:ascii="Arial" w:eastAsia="Arial" w:hAnsi="Arial" w:cs="Arial"/>
          <w:b/>
          <w:sz w:val="22"/>
          <w:szCs w:val="22"/>
        </w:rPr>
        <w:t>Metaani suure kasvuhooneefekti</w:t>
      </w:r>
      <w:r w:rsidRPr="00072C6F">
        <w:rPr>
          <w:rFonts w:ascii="Arial" w:eastAsia="Arial" w:hAnsi="Arial" w:cs="Arial"/>
          <w:sz w:val="22"/>
          <w:szCs w:val="22"/>
        </w:rPr>
        <w:t xml:space="preserve"> tõttu hinnatakse kliimamuutuste käsitlemisel soode taastamise mõju sageli kliimat soojendava tegevusena, mitte jahutavana, kuna veerežiimi tõstmisega kaasneb metaani voogude suurenemine – vastavaid järeldusi tuleb siiski teha olenevalt ajalisest perspektiivist ja kuivendatud alalt lähtuvate KHG voogude kogumõjust (sh kumulatiivsest mõjust), nagu seda on kirjeldatud allpool käsitletud uuringutes. Oluline on ka see, kas märgalade taastamisel võetakse selle tegevuse kliimamõju käsitlemise lähtepunktiks tänane hetk või soodes juba seotud süsiniku ning tema kliimamõju alates mõne konkreetse soo tekkest alates (vt ka Rinne jt 2025</w:t>
      </w:r>
      <w:r w:rsidRPr="00072C6F">
        <w:rPr>
          <w:rFonts w:ascii="Arial" w:eastAsia="Arial" w:hAnsi="Arial" w:cs="Arial"/>
          <w:sz w:val="22"/>
          <w:szCs w:val="22"/>
          <w:vertAlign w:val="superscript"/>
        </w:rPr>
        <w:footnoteReference w:id="6"/>
      </w:r>
      <w:r w:rsidRPr="00072C6F">
        <w:rPr>
          <w:rFonts w:ascii="Arial" w:eastAsia="Arial" w:hAnsi="Arial" w:cs="Arial"/>
          <w:sz w:val="22"/>
          <w:szCs w:val="22"/>
        </w:rPr>
        <w:t>). Samuti on oluline turba taastekke protsessi käivitamine – süsiniku pinnasesse sidumise taastamine. Metaani vood viivad pinnasest süsinikku välja anaeroobse lagunemise tõttu kümneid kuni sadu kordi väiksemas mahus kui toimub selle lisandumine CO</w:t>
      </w:r>
      <w:r w:rsidRPr="00072C6F">
        <w:rPr>
          <w:rFonts w:ascii="Arial" w:eastAsia="Arial" w:hAnsi="Arial" w:cs="Arial"/>
          <w:sz w:val="22"/>
          <w:szCs w:val="22"/>
          <w:vertAlign w:val="subscript"/>
        </w:rPr>
        <w:t>2</w:t>
      </w:r>
      <w:r w:rsidRPr="00072C6F">
        <w:rPr>
          <w:rFonts w:ascii="Arial" w:eastAsia="Arial" w:hAnsi="Arial" w:cs="Arial"/>
          <w:sz w:val="22"/>
          <w:szCs w:val="22"/>
        </w:rPr>
        <w:t xml:space="preserve"> sidumise abil.</w:t>
      </w:r>
    </w:p>
    <w:p w14:paraId="00000030" w14:textId="77777777" w:rsidR="00310594" w:rsidRPr="00072C6F" w:rsidRDefault="00000000" w:rsidP="00BF7209">
      <w:pPr>
        <w:jc w:val="both"/>
        <w:rPr>
          <w:rFonts w:ascii="Arial" w:eastAsia="Arial" w:hAnsi="Arial" w:cs="Arial"/>
          <w:sz w:val="22"/>
          <w:szCs w:val="22"/>
        </w:rPr>
      </w:pPr>
      <w:r w:rsidRPr="00072C6F">
        <w:rPr>
          <w:rFonts w:ascii="Arial" w:eastAsia="Arial" w:hAnsi="Arial" w:cs="Arial"/>
          <w:sz w:val="22"/>
          <w:szCs w:val="22"/>
        </w:rPr>
        <w:lastRenderedPageBreak/>
        <w:t xml:space="preserve">Vastavat aspekti on vaadelnud </w:t>
      </w:r>
      <w:proofErr w:type="spellStart"/>
      <w:r w:rsidRPr="00072C6F">
        <w:rPr>
          <w:rFonts w:ascii="Arial" w:eastAsia="Arial" w:hAnsi="Arial" w:cs="Arial"/>
          <w:sz w:val="22"/>
          <w:szCs w:val="22"/>
        </w:rPr>
        <w:t>Ojanen</w:t>
      </w:r>
      <w:proofErr w:type="spellEnd"/>
      <w:r w:rsidRPr="00072C6F">
        <w:rPr>
          <w:rFonts w:ascii="Arial" w:eastAsia="Arial" w:hAnsi="Arial" w:cs="Arial"/>
          <w:sz w:val="22"/>
          <w:szCs w:val="22"/>
        </w:rPr>
        <w:t xml:space="preserve"> ja </w:t>
      </w:r>
      <w:proofErr w:type="spellStart"/>
      <w:r w:rsidRPr="00072C6F">
        <w:rPr>
          <w:rFonts w:ascii="Arial" w:eastAsia="Arial" w:hAnsi="Arial" w:cs="Arial"/>
          <w:sz w:val="22"/>
          <w:szCs w:val="22"/>
        </w:rPr>
        <w:t>Minkkinen</w:t>
      </w:r>
      <w:proofErr w:type="spellEnd"/>
      <w:r w:rsidRPr="00072C6F">
        <w:rPr>
          <w:rFonts w:ascii="Arial" w:eastAsia="Arial" w:hAnsi="Arial" w:cs="Arial"/>
          <w:sz w:val="22"/>
          <w:szCs w:val="22"/>
        </w:rPr>
        <w:t xml:space="preserve"> (2020</w:t>
      </w:r>
      <w:r w:rsidRPr="00072C6F">
        <w:rPr>
          <w:rFonts w:ascii="Arial" w:eastAsia="Arial" w:hAnsi="Arial" w:cs="Arial"/>
          <w:sz w:val="22"/>
          <w:szCs w:val="22"/>
          <w:vertAlign w:val="superscript"/>
        </w:rPr>
        <w:footnoteReference w:id="7"/>
      </w:r>
      <w:r w:rsidRPr="00072C6F">
        <w:rPr>
          <w:rFonts w:ascii="Arial" w:eastAsia="Arial" w:hAnsi="Arial" w:cs="Arial"/>
          <w:sz w:val="22"/>
          <w:szCs w:val="22"/>
        </w:rPr>
        <w:t xml:space="preserve">), käsitledes veerežiimi taastamisega kaasnevat </w:t>
      </w:r>
      <w:r w:rsidRPr="00072C6F">
        <w:rPr>
          <w:rFonts w:ascii="Arial" w:eastAsia="Arial" w:hAnsi="Arial" w:cs="Arial"/>
          <w:b/>
          <w:sz w:val="22"/>
          <w:szCs w:val="22"/>
        </w:rPr>
        <w:t>kiirguslikku mõju</w:t>
      </w:r>
      <w:r w:rsidRPr="00072C6F">
        <w:rPr>
          <w:rFonts w:ascii="Arial" w:eastAsia="Arial" w:hAnsi="Arial" w:cs="Arial"/>
          <w:sz w:val="22"/>
          <w:szCs w:val="22"/>
        </w:rPr>
        <w:t xml:space="preserve"> (</w:t>
      </w:r>
      <w:proofErr w:type="spellStart"/>
      <w:r w:rsidRPr="00072C6F">
        <w:rPr>
          <w:rFonts w:ascii="Arial" w:eastAsia="Arial" w:hAnsi="Arial" w:cs="Arial"/>
          <w:i/>
          <w:sz w:val="22"/>
          <w:szCs w:val="22"/>
        </w:rPr>
        <w:t>radiative</w:t>
      </w:r>
      <w:proofErr w:type="spellEnd"/>
      <w:r w:rsidRPr="00072C6F">
        <w:rPr>
          <w:rFonts w:ascii="Arial" w:eastAsia="Arial" w:hAnsi="Arial" w:cs="Arial"/>
          <w:i/>
          <w:sz w:val="22"/>
          <w:szCs w:val="22"/>
        </w:rPr>
        <w:t xml:space="preserve"> </w:t>
      </w:r>
      <w:proofErr w:type="spellStart"/>
      <w:r w:rsidRPr="00072C6F">
        <w:rPr>
          <w:rFonts w:ascii="Arial" w:eastAsia="Arial" w:hAnsi="Arial" w:cs="Arial"/>
          <w:i/>
          <w:sz w:val="22"/>
          <w:szCs w:val="22"/>
        </w:rPr>
        <w:t>forcing</w:t>
      </w:r>
      <w:proofErr w:type="spellEnd"/>
      <w:r w:rsidRPr="00072C6F">
        <w:rPr>
          <w:rFonts w:ascii="Arial" w:eastAsia="Arial" w:hAnsi="Arial" w:cs="Arial"/>
          <w:sz w:val="22"/>
          <w:szCs w:val="22"/>
        </w:rPr>
        <w:t>, W/m</w:t>
      </w:r>
      <w:r w:rsidRPr="00072C6F">
        <w:rPr>
          <w:rFonts w:ascii="Arial" w:eastAsia="Arial" w:hAnsi="Arial" w:cs="Arial"/>
          <w:sz w:val="22"/>
          <w:szCs w:val="22"/>
          <w:vertAlign w:val="superscript"/>
        </w:rPr>
        <w:t>2</w:t>
      </w:r>
      <w:r w:rsidRPr="00072C6F">
        <w:rPr>
          <w:rFonts w:ascii="Arial" w:eastAsia="Arial" w:hAnsi="Arial" w:cs="Arial"/>
          <w:sz w:val="22"/>
          <w:szCs w:val="22"/>
        </w:rPr>
        <w:t xml:space="preserve">) seonduvalt muutustele taastatava ala kasvuhoonegaasi bilansis (vt joonis 1). </w:t>
      </w:r>
    </w:p>
    <w:p w14:paraId="00000031" w14:textId="77777777" w:rsidR="00310594" w:rsidRPr="00072C6F" w:rsidRDefault="00000000">
      <w:pPr>
        <w:spacing w:before="240" w:after="240"/>
        <w:jc w:val="both"/>
        <w:rPr>
          <w:rFonts w:ascii="Arial" w:eastAsia="Arial" w:hAnsi="Arial" w:cs="Arial"/>
          <w:sz w:val="22"/>
          <w:szCs w:val="22"/>
        </w:rPr>
      </w:pPr>
      <w:r w:rsidRPr="00072C6F">
        <w:rPr>
          <w:rFonts w:ascii="Arial" w:eastAsia="Arial" w:hAnsi="Arial" w:cs="Arial"/>
          <w:sz w:val="22"/>
          <w:szCs w:val="22"/>
        </w:rPr>
        <w:t xml:space="preserve">Metaani voogude – looduslike soode ja märgaladega kaasneva protsessi – mõjude hindamisel on oluline käsitleda selle kiirguslikku mõju nii pikaajalises kui ka lühiajalises vaates, arvestades mh selle suhteliselt lühikesest viibeaega (9,1±0,9 aastat, </w:t>
      </w:r>
      <w:proofErr w:type="spellStart"/>
      <w:r w:rsidRPr="00072C6F">
        <w:rPr>
          <w:rFonts w:ascii="Arial" w:eastAsia="Arial" w:hAnsi="Arial" w:cs="Arial"/>
          <w:sz w:val="22"/>
          <w:szCs w:val="22"/>
        </w:rPr>
        <w:t>Forster</w:t>
      </w:r>
      <w:proofErr w:type="spellEnd"/>
      <w:r w:rsidRPr="00072C6F">
        <w:rPr>
          <w:rFonts w:ascii="Arial" w:eastAsia="Arial" w:hAnsi="Arial" w:cs="Arial"/>
          <w:sz w:val="22"/>
          <w:szCs w:val="22"/>
        </w:rPr>
        <w:t xml:space="preserve"> jt. 2021</w:t>
      </w:r>
      <w:r w:rsidRPr="00072C6F">
        <w:rPr>
          <w:rFonts w:ascii="Arial" w:eastAsia="Arial" w:hAnsi="Arial" w:cs="Arial"/>
          <w:sz w:val="22"/>
          <w:szCs w:val="22"/>
          <w:vertAlign w:val="superscript"/>
        </w:rPr>
        <w:footnoteReference w:id="8"/>
      </w:r>
      <w:r w:rsidRPr="00072C6F">
        <w:rPr>
          <w:rFonts w:ascii="Arial" w:eastAsia="Arial" w:hAnsi="Arial" w:cs="Arial"/>
          <w:sz w:val="22"/>
          <w:szCs w:val="22"/>
        </w:rPr>
        <w:t>) atmosfääris. Viimase tõttu ei kaasne soodelt pidevalt tekkiva ja lähtuva metaani mõjul selle gaasi kontsentratsiooni suurenemine atmosfääris ja selle kiirguslik mõju saavutab ühtlase nivoo (joonis 1 ülemine osa). Seevastu CO</w:t>
      </w:r>
      <w:r w:rsidRPr="00072C6F">
        <w:rPr>
          <w:rFonts w:ascii="Arial" w:eastAsia="Arial" w:hAnsi="Arial" w:cs="Arial"/>
          <w:sz w:val="22"/>
          <w:szCs w:val="22"/>
          <w:vertAlign w:val="subscript"/>
        </w:rPr>
        <w:t xml:space="preserve">2 </w:t>
      </w:r>
      <w:r w:rsidRPr="00072C6F">
        <w:rPr>
          <w:rFonts w:ascii="Arial" w:eastAsia="Arial" w:hAnsi="Arial" w:cs="Arial"/>
          <w:sz w:val="22"/>
          <w:szCs w:val="22"/>
        </w:rPr>
        <w:t>viibeaeg on pikaajaline ja selle kontsentratsiooni suurenemine või vähenemine viib ka kumuleeruvate mõjudeni. Kui me käsitleksime metaani kliimamõju määruse ettepanekus ja IPCC 2014</w:t>
      </w:r>
      <w:r w:rsidRPr="00072C6F">
        <w:rPr>
          <w:rFonts w:ascii="Arial" w:eastAsia="Arial" w:hAnsi="Arial" w:cs="Arial"/>
          <w:sz w:val="22"/>
          <w:szCs w:val="22"/>
          <w:vertAlign w:val="superscript"/>
        </w:rPr>
        <w:footnoteReference w:id="9"/>
      </w:r>
      <w:r w:rsidRPr="00072C6F">
        <w:rPr>
          <w:rFonts w:ascii="Arial" w:eastAsia="Arial" w:hAnsi="Arial" w:cs="Arial"/>
          <w:sz w:val="22"/>
          <w:szCs w:val="22"/>
        </w:rPr>
        <w:t xml:space="preserve"> metoodikast lähtuvalt, jõuame tulemuseni, kus soode taastamisest tulenev kliimamõju on lõputult kliimat soojendav (IPCC 2014 põhiselt tooks iga-aastane CH</w:t>
      </w:r>
      <w:r w:rsidRPr="00072C6F">
        <w:rPr>
          <w:rFonts w:ascii="Arial" w:eastAsia="Arial" w:hAnsi="Arial" w:cs="Arial"/>
          <w:sz w:val="22"/>
          <w:szCs w:val="22"/>
          <w:vertAlign w:val="subscript"/>
        </w:rPr>
        <w:t>4</w:t>
      </w:r>
      <w:r w:rsidRPr="00072C6F">
        <w:rPr>
          <w:rFonts w:ascii="Arial" w:eastAsia="Arial" w:hAnsi="Arial" w:cs="Arial"/>
          <w:sz w:val="22"/>
          <w:szCs w:val="22"/>
        </w:rPr>
        <w:t xml:space="preserve"> heide tooks kaasa 3.3 t CO</w:t>
      </w:r>
      <w:r w:rsidRPr="00072C6F">
        <w:rPr>
          <w:rFonts w:ascii="Arial" w:eastAsia="Arial" w:hAnsi="Arial" w:cs="Arial"/>
          <w:sz w:val="22"/>
          <w:szCs w:val="22"/>
          <w:vertAlign w:val="subscript"/>
        </w:rPr>
        <w:t>2ekv</w:t>
      </w:r>
      <w:r w:rsidRPr="00072C6F">
        <w:rPr>
          <w:rFonts w:ascii="Arial" w:eastAsia="Arial" w:hAnsi="Arial" w:cs="Arial"/>
          <w:sz w:val="22"/>
          <w:szCs w:val="22"/>
        </w:rPr>
        <w:t xml:space="preserve"> ha a, mida ei kompenseeri CO</w:t>
      </w:r>
      <w:r w:rsidRPr="00072C6F">
        <w:rPr>
          <w:rFonts w:ascii="Arial" w:eastAsia="Arial" w:hAnsi="Arial" w:cs="Arial"/>
          <w:sz w:val="22"/>
          <w:szCs w:val="22"/>
          <w:vertAlign w:val="subscript"/>
        </w:rPr>
        <w:t>2</w:t>
      </w:r>
      <w:r w:rsidRPr="00072C6F">
        <w:rPr>
          <w:rFonts w:ascii="Arial" w:eastAsia="Arial" w:hAnsi="Arial" w:cs="Arial"/>
          <w:sz w:val="22"/>
          <w:szCs w:val="22"/>
        </w:rPr>
        <w:t xml:space="preserve"> sidumine -0,82 t CO</w:t>
      </w:r>
      <w:r w:rsidRPr="00072C6F">
        <w:rPr>
          <w:rFonts w:ascii="Arial" w:eastAsia="Arial" w:hAnsi="Arial" w:cs="Arial"/>
          <w:sz w:val="22"/>
          <w:szCs w:val="22"/>
          <w:vertAlign w:val="subscript"/>
        </w:rPr>
        <w:t>2ekv</w:t>
      </w:r>
      <w:r w:rsidRPr="00072C6F">
        <w:rPr>
          <w:rFonts w:ascii="Arial" w:eastAsia="Arial" w:hAnsi="Arial" w:cs="Arial"/>
          <w:sz w:val="22"/>
          <w:szCs w:val="22"/>
        </w:rPr>
        <w:t xml:space="preserve"> ha a). Vastavale ekslikule järeldusele ja vajadusele käsitleda soid kui pikaajaliselt süsinikku siduvaid ökosüsteeme erinevas ajaskaalas (erinevalt metsamaast, kus valdav osa süsinikust on ringluses olevas </w:t>
      </w:r>
      <w:proofErr w:type="spellStart"/>
      <w:r w:rsidRPr="00072C6F">
        <w:rPr>
          <w:rFonts w:ascii="Arial" w:eastAsia="Arial" w:hAnsi="Arial" w:cs="Arial"/>
          <w:sz w:val="22"/>
          <w:szCs w:val="22"/>
        </w:rPr>
        <w:t>biomassis</w:t>
      </w:r>
      <w:proofErr w:type="spellEnd"/>
      <w:r w:rsidRPr="00072C6F">
        <w:rPr>
          <w:rFonts w:ascii="Arial" w:eastAsia="Arial" w:hAnsi="Arial" w:cs="Arial"/>
          <w:sz w:val="22"/>
          <w:szCs w:val="22"/>
        </w:rPr>
        <w:t xml:space="preserve">) juhib tähelepanu ka </w:t>
      </w:r>
      <w:proofErr w:type="spellStart"/>
      <w:r w:rsidRPr="00072C6F">
        <w:rPr>
          <w:rFonts w:ascii="Arial" w:eastAsia="Arial" w:hAnsi="Arial" w:cs="Arial"/>
          <w:sz w:val="22"/>
          <w:szCs w:val="22"/>
        </w:rPr>
        <w:t>Günther</w:t>
      </w:r>
      <w:proofErr w:type="spellEnd"/>
      <w:r w:rsidRPr="00072C6F">
        <w:rPr>
          <w:rFonts w:ascii="Arial" w:eastAsia="Arial" w:hAnsi="Arial" w:cs="Arial"/>
          <w:sz w:val="22"/>
          <w:szCs w:val="22"/>
        </w:rPr>
        <w:t xml:space="preserve"> jt. 2020 mainekas teadusajakirjas </w:t>
      </w:r>
      <w:proofErr w:type="spellStart"/>
      <w:r w:rsidRPr="00072C6F">
        <w:rPr>
          <w:rFonts w:ascii="Arial" w:eastAsia="Arial" w:hAnsi="Arial" w:cs="Arial"/>
          <w:sz w:val="22"/>
          <w:szCs w:val="22"/>
        </w:rPr>
        <w:t>Nature</w:t>
      </w:r>
      <w:proofErr w:type="spellEnd"/>
      <w:r w:rsidRPr="00072C6F">
        <w:rPr>
          <w:rFonts w:ascii="Arial" w:eastAsia="Arial" w:hAnsi="Arial" w:cs="Arial"/>
          <w:sz w:val="22"/>
          <w:szCs w:val="22"/>
        </w:rPr>
        <w:t xml:space="preserve"> avaldatud artiklis</w:t>
      </w:r>
      <w:r w:rsidRPr="00072C6F">
        <w:rPr>
          <w:rFonts w:ascii="Arial" w:eastAsia="Arial" w:hAnsi="Arial" w:cs="Arial"/>
          <w:sz w:val="22"/>
          <w:szCs w:val="22"/>
          <w:vertAlign w:val="superscript"/>
        </w:rPr>
        <w:footnoteReference w:id="10"/>
      </w:r>
      <w:r w:rsidRPr="00072C6F">
        <w:rPr>
          <w:rFonts w:ascii="Arial" w:eastAsia="Arial" w:hAnsi="Arial" w:cs="Arial"/>
          <w:sz w:val="22"/>
          <w:szCs w:val="22"/>
        </w:rPr>
        <w:t>.</w:t>
      </w:r>
    </w:p>
    <w:p w14:paraId="00000032" w14:textId="77777777" w:rsidR="00310594" w:rsidRPr="00072C6F" w:rsidRDefault="00000000">
      <w:pPr>
        <w:spacing w:before="240" w:after="240"/>
        <w:jc w:val="both"/>
        <w:rPr>
          <w:rFonts w:ascii="Arial" w:eastAsia="Arial" w:hAnsi="Arial" w:cs="Arial"/>
          <w:sz w:val="22"/>
          <w:szCs w:val="22"/>
        </w:rPr>
      </w:pPr>
      <w:r w:rsidRPr="00072C6F">
        <w:rPr>
          <w:rFonts w:ascii="Arial" w:eastAsia="Arial" w:hAnsi="Arial" w:cs="Arial"/>
          <w:sz w:val="22"/>
          <w:szCs w:val="22"/>
        </w:rPr>
        <w:t>Teoreetilised raamid kuivendusest ja taastamisest mõjutatud alale joonisel 1 alumises osas käsitletud uuringus olid järgnevad: käsitledes turbaala 150 aasta lõikes, kus esimestel kümnenditel toimub selle kuivendamine, võib algset kiirguslikku mõju hinnata jahenemiseks, kuna ka metaani vood vähenevad. Samas pöördub see mõnekümne aasta möödudes täiendava turba mineraliseerumisest tingitud CO</w:t>
      </w:r>
      <w:r w:rsidRPr="00072C6F">
        <w:rPr>
          <w:rFonts w:ascii="Arial" w:eastAsia="Arial" w:hAnsi="Arial" w:cs="Arial"/>
          <w:sz w:val="22"/>
          <w:szCs w:val="22"/>
          <w:vertAlign w:val="subscript"/>
        </w:rPr>
        <w:t>2</w:t>
      </w:r>
      <w:r w:rsidRPr="00072C6F">
        <w:rPr>
          <w:rFonts w:ascii="Arial" w:eastAsia="Arial" w:hAnsi="Arial" w:cs="Arial"/>
          <w:sz w:val="22"/>
          <w:szCs w:val="22"/>
        </w:rPr>
        <w:t xml:space="preserve"> heite tõttu soojenemise suunas. Kui aga poole sajandi möödudes viiakse läbi veerežiimi taastamine, võib sellega kaasneda samuti kiirgusliku mõju suurenemine, kuna atmosfääri vabaneb täiendav hulk metaani ja soo veetaseme tõstmisel taastuv CO</w:t>
      </w:r>
      <w:r w:rsidRPr="00072C6F">
        <w:rPr>
          <w:rFonts w:ascii="Arial" w:eastAsia="Arial" w:hAnsi="Arial" w:cs="Arial"/>
          <w:sz w:val="22"/>
          <w:szCs w:val="22"/>
          <w:vertAlign w:val="subscript"/>
        </w:rPr>
        <w:t xml:space="preserve">2 </w:t>
      </w:r>
      <w:r w:rsidRPr="00072C6F">
        <w:rPr>
          <w:rFonts w:ascii="Arial" w:eastAsia="Arial" w:hAnsi="Arial" w:cs="Arial"/>
          <w:sz w:val="22"/>
          <w:szCs w:val="22"/>
        </w:rPr>
        <w:t>sidumise funktsioon puhverdab selle mõju alles järgneva poole sajandi möödudes.</w:t>
      </w:r>
      <w:r w:rsidRPr="00072C6F">
        <w:rPr>
          <w:rFonts w:ascii="Arial" w:eastAsia="Arial" w:hAnsi="Arial" w:cs="Arial"/>
          <w:color w:val="FF0000"/>
          <w:sz w:val="22"/>
          <w:szCs w:val="22"/>
        </w:rPr>
        <w:t xml:space="preserve"> </w:t>
      </w:r>
    </w:p>
    <w:p w14:paraId="00000033" w14:textId="77777777" w:rsidR="00310594" w:rsidRPr="00072C6F" w:rsidRDefault="00000000">
      <w:pPr>
        <w:spacing w:before="240" w:after="240"/>
        <w:jc w:val="center"/>
        <w:rPr>
          <w:rFonts w:ascii="Arial" w:hAnsi="Arial" w:cs="Arial"/>
        </w:rPr>
      </w:pPr>
      <w:r w:rsidRPr="00072C6F">
        <w:rPr>
          <w:rFonts w:ascii="Arial" w:hAnsi="Arial" w:cs="Arial"/>
          <w:noProof/>
        </w:rPr>
        <w:lastRenderedPageBreak/>
        <w:drawing>
          <wp:inline distT="0" distB="0" distL="0" distR="0">
            <wp:extent cx="5733415" cy="7034469"/>
            <wp:effectExtent l="0" t="0" r="0" b="0"/>
            <wp:docPr id="1938661271" name="image1.png" descr="C:\Users\jott\Downloads\joonis_2_jott2.png"/>
            <wp:cNvGraphicFramePr/>
            <a:graphic xmlns:a="http://schemas.openxmlformats.org/drawingml/2006/main">
              <a:graphicData uri="http://schemas.openxmlformats.org/drawingml/2006/picture">
                <pic:pic xmlns:pic="http://schemas.openxmlformats.org/drawingml/2006/picture">
                  <pic:nvPicPr>
                    <pic:cNvPr id="0" name="image1.png" descr="C:\Users\jott\Downloads\joonis_2_jott2.png"/>
                    <pic:cNvPicPr preferRelativeResize="0"/>
                  </pic:nvPicPr>
                  <pic:blipFill>
                    <a:blip r:embed="rId12"/>
                    <a:srcRect/>
                    <a:stretch>
                      <a:fillRect/>
                    </a:stretch>
                  </pic:blipFill>
                  <pic:spPr>
                    <a:xfrm>
                      <a:off x="0" y="0"/>
                      <a:ext cx="5733415" cy="7034469"/>
                    </a:xfrm>
                    <a:prstGeom prst="rect">
                      <a:avLst/>
                    </a:prstGeom>
                    <a:ln/>
                  </pic:spPr>
                </pic:pic>
              </a:graphicData>
            </a:graphic>
          </wp:inline>
        </w:drawing>
      </w:r>
    </w:p>
    <w:p w14:paraId="00000034" w14:textId="77777777" w:rsidR="00310594" w:rsidRPr="00072C6F" w:rsidRDefault="00000000">
      <w:pPr>
        <w:spacing w:line="240" w:lineRule="auto"/>
        <w:jc w:val="both"/>
        <w:rPr>
          <w:rFonts w:ascii="Arial" w:hAnsi="Arial" w:cs="Arial"/>
          <w:sz w:val="18"/>
          <w:szCs w:val="18"/>
        </w:rPr>
      </w:pPr>
      <w:r w:rsidRPr="00072C6F">
        <w:rPr>
          <w:rFonts w:ascii="Arial" w:hAnsi="Arial" w:cs="Arial"/>
          <w:sz w:val="18"/>
          <w:szCs w:val="18"/>
        </w:rPr>
        <w:t>Joonis 1. Looduslike, kuivendatud ja taastatud soode kasvuhoonegaaside heitega seotud kiirguslik kliimamõju.</w:t>
      </w:r>
    </w:p>
    <w:p w14:paraId="00000035" w14:textId="77777777" w:rsidR="00310594" w:rsidRPr="00072C6F" w:rsidRDefault="00000000">
      <w:pPr>
        <w:spacing w:before="240" w:after="240"/>
        <w:jc w:val="both"/>
        <w:rPr>
          <w:rFonts w:ascii="Arial" w:hAnsi="Arial" w:cs="Arial"/>
          <w:sz w:val="22"/>
          <w:szCs w:val="22"/>
        </w:rPr>
      </w:pPr>
      <w:r w:rsidRPr="00072C6F">
        <w:rPr>
          <w:rFonts w:ascii="Arial" w:hAnsi="Arial" w:cs="Arial"/>
          <w:sz w:val="22"/>
          <w:szCs w:val="22"/>
        </w:rPr>
        <w:t>Konkreetsemalt vaadeldi uuringus (</w:t>
      </w:r>
      <w:proofErr w:type="spellStart"/>
      <w:r w:rsidRPr="00072C6F">
        <w:rPr>
          <w:rFonts w:ascii="Arial" w:hAnsi="Arial" w:cs="Arial"/>
          <w:sz w:val="22"/>
          <w:szCs w:val="22"/>
        </w:rPr>
        <w:t>Ojanen</w:t>
      </w:r>
      <w:proofErr w:type="spellEnd"/>
      <w:r w:rsidRPr="00072C6F">
        <w:rPr>
          <w:rFonts w:ascii="Arial" w:hAnsi="Arial" w:cs="Arial"/>
          <w:sz w:val="22"/>
          <w:szCs w:val="22"/>
        </w:rPr>
        <w:t xml:space="preserve"> ja </w:t>
      </w:r>
      <w:proofErr w:type="spellStart"/>
      <w:r w:rsidRPr="00072C6F">
        <w:rPr>
          <w:rFonts w:ascii="Arial" w:hAnsi="Arial" w:cs="Arial"/>
          <w:sz w:val="22"/>
          <w:szCs w:val="22"/>
        </w:rPr>
        <w:t>Minkkinen</w:t>
      </w:r>
      <w:proofErr w:type="spellEnd"/>
      <w:r w:rsidRPr="00072C6F">
        <w:rPr>
          <w:rFonts w:ascii="Arial" w:hAnsi="Arial" w:cs="Arial"/>
          <w:sz w:val="22"/>
          <w:szCs w:val="22"/>
        </w:rPr>
        <w:t xml:space="preserve"> 2020) veerežiimi taastamise mõju põllumajanduslikus ja metsanduslikus kasutuses olevatel turvasmuldadel 100 aasta lõikes alates </w:t>
      </w:r>
      <w:r w:rsidRPr="00072C6F">
        <w:rPr>
          <w:rFonts w:ascii="Arial" w:hAnsi="Arial" w:cs="Arial"/>
          <w:sz w:val="22"/>
          <w:szCs w:val="22"/>
        </w:rPr>
        <w:lastRenderedPageBreak/>
        <w:t>taastamise hetkest, lähtudes KHG heite arvestamisel Wilson jt. (2016</w:t>
      </w:r>
      <w:r w:rsidRPr="00072C6F">
        <w:rPr>
          <w:rFonts w:ascii="Arial" w:hAnsi="Arial" w:cs="Arial"/>
          <w:sz w:val="22"/>
          <w:szCs w:val="22"/>
          <w:vertAlign w:val="superscript"/>
        </w:rPr>
        <w:footnoteReference w:id="11"/>
      </w:r>
      <w:r w:rsidRPr="00072C6F">
        <w:rPr>
          <w:rFonts w:ascii="Arial" w:hAnsi="Arial" w:cs="Arial"/>
          <w:sz w:val="22"/>
          <w:szCs w:val="22"/>
        </w:rPr>
        <w:t xml:space="preserve">) andmetest, mida kasutatakse IPCC poolt soovitatud emissioonifaktoritena juhul, kui riiklikke andmeid pole kasutada. Eestis teostatud metaani (ja naerugaasi) heite uuringute kohta vastavalt kuivenduse gradiendile annab ülevaate </w:t>
      </w:r>
      <w:proofErr w:type="spellStart"/>
      <w:r w:rsidRPr="00072C6F">
        <w:rPr>
          <w:rFonts w:ascii="Arial" w:hAnsi="Arial" w:cs="Arial"/>
          <w:sz w:val="22"/>
          <w:szCs w:val="22"/>
        </w:rPr>
        <w:t>Veber</w:t>
      </w:r>
      <w:proofErr w:type="spellEnd"/>
      <w:r w:rsidRPr="00072C6F">
        <w:rPr>
          <w:rFonts w:ascii="Arial" w:hAnsi="Arial" w:cs="Arial"/>
          <w:sz w:val="22"/>
          <w:szCs w:val="22"/>
        </w:rPr>
        <w:t xml:space="preserve"> jt (2021) avaldatud uuring</w:t>
      </w:r>
      <w:r w:rsidRPr="00072C6F">
        <w:rPr>
          <w:rFonts w:ascii="Arial" w:hAnsi="Arial" w:cs="Arial"/>
          <w:sz w:val="22"/>
          <w:szCs w:val="22"/>
          <w:vertAlign w:val="superscript"/>
        </w:rPr>
        <w:footnoteReference w:id="12"/>
      </w:r>
      <w:r w:rsidRPr="00072C6F">
        <w:rPr>
          <w:rFonts w:ascii="Arial" w:hAnsi="Arial" w:cs="Arial"/>
          <w:sz w:val="22"/>
          <w:szCs w:val="22"/>
        </w:rPr>
        <w:t xml:space="preserve">. </w:t>
      </w:r>
    </w:p>
    <w:p w14:paraId="00000036" w14:textId="77777777" w:rsidR="00310594" w:rsidRPr="00072C6F" w:rsidRDefault="00000000">
      <w:pPr>
        <w:rPr>
          <w:rFonts w:ascii="Arial" w:hAnsi="Arial" w:cs="Arial"/>
          <w:b/>
          <w:sz w:val="22"/>
          <w:szCs w:val="22"/>
        </w:rPr>
      </w:pPr>
      <w:r w:rsidRPr="00072C6F">
        <w:rPr>
          <w:rFonts w:ascii="Arial" w:hAnsi="Arial" w:cs="Arial"/>
          <w:b/>
          <w:sz w:val="22"/>
          <w:szCs w:val="22"/>
        </w:rPr>
        <w:t>III Mäeeraldiselt eemaldatud sugekihi kasutus</w:t>
      </w:r>
    </w:p>
    <w:p w14:paraId="00000037" w14:textId="77777777" w:rsidR="00310594" w:rsidRPr="00072C6F" w:rsidRDefault="00000000">
      <w:pPr>
        <w:jc w:val="both"/>
        <w:rPr>
          <w:rFonts w:ascii="Arial" w:hAnsi="Arial" w:cs="Arial"/>
          <w:sz w:val="22"/>
          <w:szCs w:val="22"/>
        </w:rPr>
      </w:pPr>
      <w:r w:rsidRPr="00072C6F">
        <w:rPr>
          <w:rFonts w:ascii="Arial" w:hAnsi="Arial" w:cs="Arial"/>
          <w:sz w:val="22"/>
          <w:szCs w:val="22"/>
        </w:rPr>
        <w:t>KMH aruandes lk 33 on antud suunis, et „mäeeraldiselt eemaldatud sugekiht ladustatakse esmalt koos turbalasundist eemaldatud kändudega mäeeraldise teenindusmaale.“ Juhul, kui kaevandusluba alale antakse, teeme ettepaneku kasutada sugekihti mh Kõrsa taastamisalal paiknevate kunagiste pinnasteede või olemasolevate teede (läbi taastamisala kulgev pinnastee) taimestamiseks või muudes taastamisprojektides, kuna paljandunud turbaga taimestumata jääksoode taastamisel on see üheks võimalusel taimestumise kiirendamiseks. Võimalikud alad esitatud järgneval joonisel oranži värviga. Sugekihi ladustamise tulemusel on suur tõenäosus, et sellega hukkub ka alal või sugekihis kasvav taimestik.</w:t>
      </w:r>
    </w:p>
    <w:p w14:paraId="00000038" w14:textId="77777777" w:rsidR="00310594" w:rsidRPr="00072C6F" w:rsidRDefault="00310594">
      <w:pPr>
        <w:rPr>
          <w:rFonts w:ascii="Arial" w:hAnsi="Arial" w:cs="Arial"/>
        </w:rPr>
      </w:pPr>
    </w:p>
    <w:p w14:paraId="00000039" w14:textId="77777777" w:rsidR="00310594" w:rsidRPr="00072C6F" w:rsidRDefault="00000000">
      <w:pPr>
        <w:jc w:val="center"/>
        <w:rPr>
          <w:rFonts w:ascii="Arial" w:hAnsi="Arial" w:cs="Arial"/>
        </w:rPr>
      </w:pPr>
      <w:r w:rsidRPr="00072C6F">
        <w:rPr>
          <w:rFonts w:ascii="Arial" w:hAnsi="Arial" w:cs="Arial"/>
          <w:noProof/>
        </w:rPr>
        <w:lastRenderedPageBreak/>
        <w:drawing>
          <wp:inline distT="0" distB="0" distL="0" distR="0">
            <wp:extent cx="5664155" cy="4758849"/>
            <wp:effectExtent l="0" t="0" r="0" b="0"/>
            <wp:docPr id="1938661272" name="image3.png" descr="An aerial view of a far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n aerial view of a farm&#10;&#10;AI-generated content may be incorrect."/>
                    <pic:cNvPicPr preferRelativeResize="0"/>
                  </pic:nvPicPr>
                  <pic:blipFill>
                    <a:blip r:embed="rId13"/>
                    <a:srcRect/>
                    <a:stretch>
                      <a:fillRect/>
                    </a:stretch>
                  </pic:blipFill>
                  <pic:spPr>
                    <a:xfrm>
                      <a:off x="0" y="0"/>
                      <a:ext cx="5664155" cy="4758849"/>
                    </a:xfrm>
                    <a:prstGeom prst="rect">
                      <a:avLst/>
                    </a:prstGeom>
                    <a:ln/>
                  </pic:spPr>
                </pic:pic>
              </a:graphicData>
            </a:graphic>
          </wp:inline>
        </w:drawing>
      </w:r>
    </w:p>
    <w:p w14:paraId="0000003A" w14:textId="77777777" w:rsidR="00310594" w:rsidRPr="00072C6F" w:rsidRDefault="00310594">
      <w:pPr>
        <w:rPr>
          <w:rFonts w:ascii="Arial" w:hAnsi="Arial" w:cs="Arial"/>
          <w:color w:val="EE0000"/>
        </w:rPr>
      </w:pPr>
    </w:p>
    <w:p w14:paraId="0000003B" w14:textId="77777777" w:rsidR="00310594" w:rsidRPr="00072C6F" w:rsidRDefault="00000000">
      <w:pPr>
        <w:spacing w:after="0" w:line="240" w:lineRule="auto"/>
        <w:jc w:val="both"/>
        <w:rPr>
          <w:rFonts w:ascii="Arial" w:hAnsi="Arial" w:cs="Arial"/>
          <w:sz w:val="22"/>
          <w:szCs w:val="22"/>
        </w:rPr>
      </w:pPr>
      <w:r w:rsidRPr="00072C6F">
        <w:rPr>
          <w:rFonts w:ascii="Arial" w:hAnsi="Arial" w:cs="Arial"/>
          <w:sz w:val="22"/>
          <w:szCs w:val="22"/>
        </w:rPr>
        <w:t>KMH aruandes lk 36 on antud suunis, et „Kõrsa alalt eemaldatavat turbasammaldega alade sugekihti (joonis 5.3.1) on soovitav kasutada Kõrsa II turbatootmisala ammenduvate väljakute bioloogiliseks korrastamiseks, kasutades kas täielikku (veetaseme tõstmine, turbasammalde külv koos õlgedest multši lisamisega) või osalist (veetaseme tõstmine, turbasammalde külv) samblakihi laotamise meetodikat (</w:t>
      </w:r>
      <w:proofErr w:type="spellStart"/>
      <w:r w:rsidRPr="00072C6F">
        <w:rPr>
          <w:rFonts w:ascii="Arial" w:hAnsi="Arial" w:cs="Arial"/>
          <w:sz w:val="22"/>
          <w:szCs w:val="22"/>
        </w:rPr>
        <w:t>moss-layer</w:t>
      </w:r>
      <w:proofErr w:type="spellEnd"/>
      <w:r w:rsidRPr="00072C6F">
        <w:rPr>
          <w:rFonts w:ascii="Arial" w:hAnsi="Arial" w:cs="Arial"/>
          <w:sz w:val="22"/>
          <w:szCs w:val="22"/>
        </w:rPr>
        <w:t xml:space="preserve"> </w:t>
      </w:r>
      <w:proofErr w:type="spellStart"/>
      <w:r w:rsidRPr="00072C6F">
        <w:rPr>
          <w:rFonts w:ascii="Arial" w:hAnsi="Arial" w:cs="Arial"/>
          <w:sz w:val="22"/>
          <w:szCs w:val="22"/>
        </w:rPr>
        <w:t>transfer</w:t>
      </w:r>
      <w:proofErr w:type="spellEnd"/>
      <w:r w:rsidRPr="00072C6F">
        <w:rPr>
          <w:rFonts w:ascii="Arial" w:hAnsi="Arial" w:cs="Arial"/>
          <w:sz w:val="22"/>
          <w:szCs w:val="22"/>
        </w:rPr>
        <w:t xml:space="preserve"> </w:t>
      </w:r>
      <w:proofErr w:type="spellStart"/>
      <w:r w:rsidRPr="00072C6F">
        <w:rPr>
          <w:rFonts w:ascii="Arial" w:hAnsi="Arial" w:cs="Arial"/>
          <w:sz w:val="22"/>
          <w:szCs w:val="22"/>
        </w:rPr>
        <w:t>technique</w:t>
      </w:r>
      <w:proofErr w:type="spellEnd"/>
      <w:r w:rsidRPr="00072C6F">
        <w:rPr>
          <w:rFonts w:ascii="Arial" w:hAnsi="Arial" w:cs="Arial"/>
          <w:sz w:val="22"/>
          <w:szCs w:val="22"/>
        </w:rPr>
        <w:t xml:space="preserve">; </w:t>
      </w:r>
      <w:proofErr w:type="spellStart"/>
      <w:r w:rsidRPr="00072C6F">
        <w:rPr>
          <w:rFonts w:ascii="Arial" w:hAnsi="Arial" w:cs="Arial"/>
          <w:sz w:val="22"/>
          <w:szCs w:val="22"/>
        </w:rPr>
        <w:t>Karofeld</w:t>
      </w:r>
      <w:proofErr w:type="spellEnd"/>
      <w:r w:rsidRPr="00072C6F">
        <w:rPr>
          <w:rFonts w:ascii="Arial" w:hAnsi="Arial" w:cs="Arial"/>
          <w:sz w:val="22"/>
          <w:szCs w:val="22"/>
        </w:rPr>
        <w:t xml:space="preserve"> ja teised 2016; Purre ja teised, 2020) palja turbaga tootmisväljakute taimestumise kiirendamiseks. Antud ala puhul on samblakülvi kasutamine asjakohane, kuna Kõrsa II turbatootmisalal on jääkturbakihis hele </w:t>
      </w:r>
      <w:proofErr w:type="spellStart"/>
      <w:r w:rsidRPr="00072C6F">
        <w:rPr>
          <w:rFonts w:ascii="Arial" w:hAnsi="Arial" w:cs="Arial"/>
          <w:sz w:val="22"/>
          <w:szCs w:val="22"/>
        </w:rPr>
        <w:t>sfagnumturvas</w:t>
      </w:r>
      <w:proofErr w:type="spellEnd"/>
      <w:r w:rsidRPr="00072C6F">
        <w:rPr>
          <w:rFonts w:ascii="Arial" w:hAnsi="Arial" w:cs="Arial"/>
          <w:sz w:val="22"/>
          <w:szCs w:val="22"/>
        </w:rPr>
        <w:t xml:space="preserve">, mis toetab rabasuunalist soo taastumist ning taotletava Kõrsa turbatootmisala avamisel tekib korrastatava ala vahetus läheduses kasutamiseks sobivat sugekihti (vt </w:t>
      </w:r>
      <w:proofErr w:type="spellStart"/>
      <w:r w:rsidRPr="00072C6F">
        <w:rPr>
          <w:rFonts w:ascii="Arial" w:hAnsi="Arial" w:cs="Arial"/>
          <w:sz w:val="22"/>
          <w:szCs w:val="22"/>
        </w:rPr>
        <w:t>ptk</w:t>
      </w:r>
      <w:proofErr w:type="spellEnd"/>
      <w:r w:rsidRPr="00072C6F">
        <w:rPr>
          <w:rFonts w:ascii="Arial" w:hAnsi="Arial" w:cs="Arial"/>
          <w:sz w:val="22"/>
          <w:szCs w:val="22"/>
        </w:rPr>
        <w:t xml:space="preserve"> 6.7 ja 6.12). </w:t>
      </w:r>
    </w:p>
    <w:p w14:paraId="0000003C" w14:textId="77777777" w:rsidR="00310594" w:rsidRPr="00072C6F" w:rsidRDefault="00310594">
      <w:pPr>
        <w:spacing w:after="0" w:line="240" w:lineRule="auto"/>
        <w:rPr>
          <w:rFonts w:ascii="Arial" w:hAnsi="Arial" w:cs="Arial"/>
          <w:sz w:val="22"/>
          <w:szCs w:val="22"/>
        </w:rPr>
      </w:pPr>
    </w:p>
    <w:p w14:paraId="0000003D" w14:textId="77777777" w:rsidR="00310594" w:rsidRPr="00072C6F" w:rsidRDefault="00000000">
      <w:pPr>
        <w:spacing w:after="0" w:line="240" w:lineRule="auto"/>
        <w:jc w:val="both"/>
        <w:rPr>
          <w:rFonts w:ascii="Arial" w:hAnsi="Arial" w:cs="Arial"/>
          <w:b/>
          <w:sz w:val="22"/>
          <w:szCs w:val="22"/>
        </w:rPr>
      </w:pPr>
      <w:r w:rsidRPr="00072C6F">
        <w:rPr>
          <w:rFonts w:ascii="Arial" w:hAnsi="Arial" w:cs="Arial"/>
          <w:b/>
          <w:sz w:val="22"/>
          <w:szCs w:val="22"/>
        </w:rPr>
        <w:t xml:space="preserve">Praeguse sõnastuse juures jääb segaseks täieliku ja osalise korrastamise erinevus. Kui on samblafragmentide laotamine (MLTT), siis tuleb igal juhul multšida (kas õlgedega või muu multšiga, nt. roog, kanarbik </w:t>
      </w:r>
      <w:proofErr w:type="spellStart"/>
      <w:r w:rsidRPr="00072C6F">
        <w:rPr>
          <w:rFonts w:ascii="Arial" w:hAnsi="Arial" w:cs="Arial"/>
          <w:b/>
          <w:sz w:val="22"/>
          <w:szCs w:val="22"/>
        </w:rPr>
        <w:t>vmt</w:t>
      </w:r>
      <w:proofErr w:type="spellEnd"/>
      <w:r w:rsidRPr="00072C6F">
        <w:rPr>
          <w:rFonts w:ascii="Arial" w:hAnsi="Arial" w:cs="Arial"/>
          <w:b/>
          <w:sz w:val="22"/>
          <w:szCs w:val="22"/>
        </w:rPr>
        <w:t xml:space="preserve">). Kas osalise all pole äkki mõeldud lihtsalt märjutamist ILMA </w:t>
      </w:r>
      <w:proofErr w:type="spellStart"/>
      <w:r w:rsidRPr="00072C6F">
        <w:rPr>
          <w:rFonts w:ascii="Arial" w:hAnsi="Arial" w:cs="Arial"/>
          <w:b/>
          <w:sz w:val="22"/>
          <w:szCs w:val="22"/>
        </w:rPr>
        <w:t>samablafragmente</w:t>
      </w:r>
      <w:proofErr w:type="spellEnd"/>
      <w:r w:rsidRPr="00072C6F">
        <w:rPr>
          <w:rFonts w:ascii="Arial" w:hAnsi="Arial" w:cs="Arial"/>
          <w:b/>
          <w:sz w:val="22"/>
          <w:szCs w:val="22"/>
        </w:rPr>
        <w:t xml:space="preserve"> laotamata? Palume antud asjaolu täpsustada ja samuti turbasammalde “külvi” asemel terminit “laotamine”, mis annab täpse kirjelduse vastava tegevuse kohta.</w:t>
      </w:r>
    </w:p>
    <w:p w14:paraId="0000003E" w14:textId="77777777" w:rsidR="00310594" w:rsidRPr="00072C6F" w:rsidRDefault="00000000">
      <w:pPr>
        <w:spacing w:after="0" w:line="240" w:lineRule="auto"/>
        <w:jc w:val="both"/>
        <w:rPr>
          <w:rFonts w:ascii="Arial" w:hAnsi="Arial" w:cs="Arial"/>
          <w:b/>
          <w:sz w:val="22"/>
          <w:szCs w:val="22"/>
        </w:rPr>
      </w:pPr>
      <w:r w:rsidRPr="00072C6F">
        <w:rPr>
          <w:rFonts w:ascii="Arial" w:hAnsi="Arial" w:cs="Arial"/>
          <w:b/>
          <w:sz w:val="22"/>
          <w:szCs w:val="22"/>
        </w:rPr>
        <w:t xml:space="preserve">Ettepanek anda tingimus, et sugekihi koorimine peab toimuma paralleelselt taastamistegevusega – vajalik Kõrsa II kohta taastamisprojekti koostamine ühes tingimusega sugekihi kasutamiseks. Samuti on võimalik kasutada sugekihti OÜ </w:t>
      </w:r>
      <w:proofErr w:type="spellStart"/>
      <w:r w:rsidRPr="00072C6F">
        <w:rPr>
          <w:rFonts w:ascii="Arial" w:hAnsi="Arial" w:cs="Arial"/>
          <w:b/>
          <w:sz w:val="22"/>
          <w:szCs w:val="22"/>
        </w:rPr>
        <w:t>Jiffy</w:t>
      </w:r>
      <w:proofErr w:type="spellEnd"/>
      <w:r w:rsidRPr="00072C6F">
        <w:rPr>
          <w:rFonts w:ascii="Arial" w:hAnsi="Arial" w:cs="Arial"/>
          <w:b/>
          <w:sz w:val="22"/>
          <w:szCs w:val="22"/>
        </w:rPr>
        <w:t xml:space="preserve"> Products Estonia poolt varasemalt kasutatud pinnasteede taimestumise kiirendamiseks, </w:t>
      </w:r>
      <w:r w:rsidRPr="00072C6F">
        <w:rPr>
          <w:rFonts w:ascii="Arial" w:hAnsi="Arial" w:cs="Arial"/>
          <w:b/>
          <w:sz w:val="22"/>
          <w:szCs w:val="22"/>
        </w:rPr>
        <w:lastRenderedPageBreak/>
        <w:t xml:space="preserve">mis asuvad projekti WaterLANDS taastamisalal. Palume </w:t>
      </w:r>
      <w:proofErr w:type="spellStart"/>
      <w:r w:rsidRPr="00072C6F">
        <w:rPr>
          <w:rFonts w:ascii="Arial" w:hAnsi="Arial" w:cs="Arial"/>
          <w:b/>
          <w:sz w:val="22"/>
          <w:szCs w:val="22"/>
        </w:rPr>
        <w:t>KeAl</w:t>
      </w:r>
      <w:proofErr w:type="spellEnd"/>
      <w:r w:rsidRPr="00072C6F">
        <w:rPr>
          <w:rFonts w:ascii="Arial" w:hAnsi="Arial" w:cs="Arial"/>
          <w:b/>
          <w:sz w:val="22"/>
          <w:szCs w:val="22"/>
        </w:rPr>
        <w:t xml:space="preserve"> ja </w:t>
      </w:r>
      <w:proofErr w:type="spellStart"/>
      <w:r w:rsidRPr="00072C6F">
        <w:rPr>
          <w:rFonts w:ascii="Arial" w:hAnsi="Arial" w:cs="Arial"/>
          <w:b/>
          <w:sz w:val="22"/>
          <w:szCs w:val="22"/>
        </w:rPr>
        <w:t>RMKl</w:t>
      </w:r>
      <w:proofErr w:type="spellEnd"/>
      <w:r w:rsidRPr="00072C6F">
        <w:rPr>
          <w:rFonts w:ascii="Arial" w:hAnsi="Arial" w:cs="Arial"/>
          <w:b/>
          <w:sz w:val="22"/>
          <w:szCs w:val="22"/>
        </w:rPr>
        <w:t xml:space="preserve"> vastavaid asjaolusid kaaluda.</w:t>
      </w:r>
    </w:p>
    <w:p w14:paraId="0000003F" w14:textId="77777777" w:rsidR="00310594" w:rsidRPr="00072C6F" w:rsidRDefault="00310594">
      <w:pPr>
        <w:spacing w:after="0" w:line="240" w:lineRule="auto"/>
        <w:jc w:val="both"/>
        <w:rPr>
          <w:rFonts w:ascii="Arial" w:hAnsi="Arial" w:cs="Arial"/>
          <w:b/>
          <w:sz w:val="22"/>
          <w:szCs w:val="22"/>
        </w:rPr>
      </w:pPr>
    </w:p>
    <w:p w14:paraId="00000040" w14:textId="77777777" w:rsidR="00310594" w:rsidRPr="00072C6F" w:rsidRDefault="00000000">
      <w:pPr>
        <w:spacing w:after="0" w:line="240" w:lineRule="auto"/>
        <w:jc w:val="both"/>
        <w:rPr>
          <w:rFonts w:ascii="Arial" w:hAnsi="Arial" w:cs="Arial"/>
          <w:b/>
          <w:sz w:val="22"/>
          <w:szCs w:val="22"/>
        </w:rPr>
      </w:pPr>
      <w:r w:rsidRPr="00072C6F">
        <w:rPr>
          <w:rFonts w:ascii="Arial" w:hAnsi="Arial" w:cs="Arial"/>
          <w:b/>
          <w:sz w:val="22"/>
          <w:szCs w:val="22"/>
        </w:rPr>
        <w:t>IV Kaevandatud ala korrastamine</w:t>
      </w:r>
    </w:p>
    <w:p w14:paraId="00000041" w14:textId="77777777" w:rsidR="00310594" w:rsidRPr="00072C6F" w:rsidRDefault="00310594">
      <w:pPr>
        <w:spacing w:after="0" w:line="240" w:lineRule="auto"/>
        <w:jc w:val="both"/>
        <w:rPr>
          <w:rFonts w:ascii="Arial" w:hAnsi="Arial" w:cs="Arial"/>
          <w:b/>
          <w:sz w:val="22"/>
          <w:szCs w:val="22"/>
        </w:rPr>
      </w:pPr>
    </w:p>
    <w:p w14:paraId="00000042" w14:textId="77777777" w:rsidR="00310594" w:rsidRPr="00072C6F" w:rsidRDefault="00000000">
      <w:pPr>
        <w:jc w:val="both"/>
        <w:rPr>
          <w:rFonts w:ascii="Arial" w:hAnsi="Arial" w:cs="Arial"/>
          <w:sz w:val="22"/>
          <w:szCs w:val="22"/>
        </w:rPr>
      </w:pPr>
      <w:r w:rsidRPr="00072C6F">
        <w:rPr>
          <w:rFonts w:ascii="Arial" w:hAnsi="Arial" w:cs="Arial"/>
          <w:sz w:val="22"/>
          <w:szCs w:val="22"/>
        </w:rPr>
        <w:t xml:space="preserve">KMH aruandes lk 36 on antud suunis, </w:t>
      </w:r>
      <w:proofErr w:type="spellStart"/>
      <w:r w:rsidRPr="00072C6F">
        <w:rPr>
          <w:rFonts w:ascii="Arial" w:hAnsi="Arial" w:cs="Arial"/>
          <w:sz w:val="22"/>
          <w:szCs w:val="22"/>
        </w:rPr>
        <w:t>et“pärast</w:t>
      </w:r>
      <w:proofErr w:type="spellEnd"/>
      <w:r w:rsidRPr="00072C6F">
        <w:rPr>
          <w:rFonts w:ascii="Arial" w:hAnsi="Arial" w:cs="Arial"/>
          <w:sz w:val="22"/>
          <w:szCs w:val="22"/>
        </w:rPr>
        <w:t xml:space="preserve"> tootmistegevuse lõpetamist viia </w:t>
      </w:r>
      <w:proofErr w:type="spellStart"/>
      <w:r w:rsidRPr="00072C6F">
        <w:rPr>
          <w:rFonts w:ascii="Arial" w:hAnsi="Arial" w:cs="Arial"/>
          <w:sz w:val="22"/>
          <w:szCs w:val="22"/>
        </w:rPr>
        <w:t>turbatootmisalalt</w:t>
      </w:r>
      <w:proofErr w:type="spellEnd"/>
      <w:r w:rsidRPr="00072C6F">
        <w:rPr>
          <w:rFonts w:ascii="Arial" w:hAnsi="Arial" w:cs="Arial"/>
          <w:sz w:val="22"/>
          <w:szCs w:val="22"/>
        </w:rPr>
        <w:t xml:space="preserve"> ära kõik, mis on tehislik, et taastada kaevandamisest mõjutatud maa-alal looduslik ilme.“ </w:t>
      </w:r>
    </w:p>
    <w:p w14:paraId="00000043" w14:textId="77777777" w:rsidR="00310594" w:rsidRPr="00072C6F" w:rsidRDefault="00000000">
      <w:pPr>
        <w:spacing w:after="0"/>
        <w:jc w:val="both"/>
        <w:rPr>
          <w:rFonts w:ascii="Arial" w:hAnsi="Arial" w:cs="Arial"/>
          <w:b/>
          <w:sz w:val="22"/>
          <w:szCs w:val="22"/>
        </w:rPr>
      </w:pPr>
      <w:r w:rsidRPr="00072C6F">
        <w:rPr>
          <w:rFonts w:ascii="Arial" w:hAnsi="Arial" w:cs="Arial"/>
          <w:b/>
          <w:sz w:val="22"/>
          <w:szCs w:val="22"/>
        </w:rPr>
        <w:t xml:space="preserve">Ettepanek anda suunised rajatavate ja olemasolevate teede kohta. Näiteks </w:t>
      </w:r>
      <w:proofErr w:type="spellStart"/>
      <w:r w:rsidRPr="00072C6F">
        <w:rPr>
          <w:rFonts w:ascii="Arial" w:hAnsi="Arial" w:cs="Arial"/>
          <w:b/>
          <w:sz w:val="22"/>
          <w:szCs w:val="22"/>
        </w:rPr>
        <w:t>Waterlands</w:t>
      </w:r>
      <w:proofErr w:type="spellEnd"/>
      <w:r w:rsidRPr="00072C6F">
        <w:rPr>
          <w:rFonts w:ascii="Arial" w:hAnsi="Arial" w:cs="Arial"/>
          <w:b/>
          <w:sz w:val="22"/>
          <w:szCs w:val="22"/>
        </w:rPr>
        <w:t xml:space="preserve"> projekti raames korrastataval alal Kõrsa jääksoos jääb endiselt soo hüdroloogiat ja kujuneva märgala terviklikkust negatiivselt mõjutama sinna rajatud teed, mis on aktuaalne ka teistes korrastatavates jääksoodes, sh KMH aruandes käsitletaval tegevusel.</w:t>
      </w:r>
    </w:p>
    <w:p w14:paraId="00000044" w14:textId="77777777" w:rsidR="00310594" w:rsidRPr="00072C6F" w:rsidRDefault="00310594">
      <w:pPr>
        <w:spacing w:after="0"/>
        <w:jc w:val="both"/>
        <w:rPr>
          <w:rFonts w:ascii="Arial" w:hAnsi="Arial" w:cs="Arial"/>
          <w:b/>
          <w:sz w:val="22"/>
          <w:szCs w:val="22"/>
        </w:rPr>
      </w:pPr>
    </w:p>
    <w:p w14:paraId="00000045" w14:textId="77777777" w:rsidR="00310594" w:rsidRPr="00072C6F" w:rsidRDefault="00000000">
      <w:pPr>
        <w:jc w:val="both"/>
        <w:rPr>
          <w:rFonts w:ascii="Arial" w:hAnsi="Arial" w:cs="Arial"/>
          <w:b/>
          <w:sz w:val="22"/>
          <w:szCs w:val="22"/>
        </w:rPr>
      </w:pPr>
      <w:r w:rsidRPr="00072C6F">
        <w:rPr>
          <w:rFonts w:ascii="Arial" w:hAnsi="Arial" w:cs="Arial"/>
          <w:b/>
          <w:sz w:val="22"/>
          <w:szCs w:val="22"/>
        </w:rPr>
        <w:t>V Väljaveotee(de) mõju</w:t>
      </w:r>
    </w:p>
    <w:p w14:paraId="00000046" w14:textId="77777777" w:rsidR="00310594" w:rsidRPr="00072C6F" w:rsidRDefault="00000000">
      <w:pPr>
        <w:jc w:val="both"/>
        <w:rPr>
          <w:rFonts w:ascii="Arial" w:hAnsi="Arial" w:cs="Arial"/>
          <w:sz w:val="22"/>
          <w:szCs w:val="22"/>
        </w:rPr>
      </w:pPr>
      <w:r w:rsidRPr="00072C6F">
        <w:rPr>
          <w:rFonts w:ascii="Arial" w:hAnsi="Arial" w:cs="Arial"/>
          <w:sz w:val="22"/>
          <w:szCs w:val="22"/>
        </w:rPr>
        <w:t xml:space="preserve">KMH programmis on seatud järgnev nõue „Kuna taotletava turbatootmisala väljaveotee läbib planeeritava projekti WaterLANDS </w:t>
      </w:r>
      <w:proofErr w:type="spellStart"/>
      <w:r w:rsidRPr="00072C6F">
        <w:rPr>
          <w:rFonts w:ascii="Arial" w:hAnsi="Arial" w:cs="Arial"/>
          <w:sz w:val="22"/>
          <w:szCs w:val="22"/>
        </w:rPr>
        <w:t>sootaastamisala</w:t>
      </w:r>
      <w:proofErr w:type="spellEnd"/>
      <w:r w:rsidRPr="00072C6F">
        <w:rPr>
          <w:rFonts w:ascii="Arial" w:hAnsi="Arial" w:cs="Arial"/>
          <w:sz w:val="22"/>
          <w:szCs w:val="22"/>
        </w:rPr>
        <w:t xml:space="preserve">, siis hinnatakse ka väljaveotee mõju (teekraavid, transpordist tulenevad peenosakesed) soo taastamisele projektile.“ </w:t>
      </w:r>
    </w:p>
    <w:p w14:paraId="00000047" w14:textId="77777777" w:rsidR="00310594" w:rsidRPr="00072C6F" w:rsidRDefault="00000000">
      <w:pPr>
        <w:spacing w:after="0"/>
        <w:jc w:val="both"/>
        <w:rPr>
          <w:rFonts w:ascii="Arial" w:hAnsi="Arial" w:cs="Arial"/>
          <w:b/>
          <w:sz w:val="22"/>
          <w:szCs w:val="22"/>
        </w:rPr>
      </w:pPr>
      <w:r w:rsidRPr="00072C6F">
        <w:rPr>
          <w:rFonts w:ascii="Arial" w:hAnsi="Arial" w:cs="Arial"/>
          <w:b/>
          <w:sz w:val="22"/>
          <w:szCs w:val="22"/>
        </w:rPr>
        <w:t xml:space="preserve">Vastav hinnang puudub ja tuleb lisada. Märgime ära, et säilitatavad teekraavid jäävad mõjutama taastamisala veerežiimi ja teeäärsete alade taimestumise potentsiaali, tee kasutusest lähtuvad (aluselised) peenosakesed omakorda lisavad toitaineid ümbritsevale pinnasele. Asjakohane on hinnata nende degradeerunud alade ulatust ja leevendusmeetmete rakendatavust jms. </w:t>
      </w:r>
    </w:p>
    <w:p w14:paraId="00000048" w14:textId="77777777" w:rsidR="00310594" w:rsidRPr="00072C6F" w:rsidRDefault="00310594">
      <w:pPr>
        <w:spacing w:after="0"/>
        <w:jc w:val="both"/>
        <w:rPr>
          <w:rFonts w:ascii="Arial" w:hAnsi="Arial" w:cs="Arial"/>
          <w:b/>
          <w:sz w:val="22"/>
          <w:szCs w:val="22"/>
        </w:rPr>
      </w:pPr>
    </w:p>
    <w:p w14:paraId="00000049" w14:textId="77777777" w:rsidR="00310594" w:rsidRPr="00072C6F" w:rsidRDefault="00000000">
      <w:pPr>
        <w:jc w:val="both"/>
        <w:rPr>
          <w:rFonts w:ascii="Arial" w:hAnsi="Arial" w:cs="Arial"/>
          <w:b/>
          <w:sz w:val="22"/>
          <w:szCs w:val="22"/>
        </w:rPr>
      </w:pPr>
      <w:r w:rsidRPr="00072C6F">
        <w:rPr>
          <w:rFonts w:ascii="Arial" w:hAnsi="Arial" w:cs="Arial"/>
          <w:b/>
          <w:sz w:val="22"/>
          <w:szCs w:val="22"/>
        </w:rPr>
        <w:t xml:space="preserve">VI Mõju metsloomade liikumisteedele </w:t>
      </w:r>
    </w:p>
    <w:p w14:paraId="0000004A" w14:textId="77777777" w:rsidR="00310594" w:rsidRPr="00072C6F" w:rsidRDefault="00000000">
      <w:pPr>
        <w:spacing w:after="0" w:line="276" w:lineRule="auto"/>
        <w:jc w:val="both"/>
        <w:rPr>
          <w:rFonts w:ascii="Arial" w:eastAsia="Arial" w:hAnsi="Arial" w:cs="Arial"/>
          <w:i/>
          <w:sz w:val="22"/>
          <w:szCs w:val="22"/>
        </w:rPr>
      </w:pPr>
      <w:r w:rsidRPr="00072C6F">
        <w:rPr>
          <w:rFonts w:ascii="Arial" w:eastAsia="Arial" w:hAnsi="Arial" w:cs="Arial"/>
          <w:sz w:val="22"/>
          <w:szCs w:val="22"/>
        </w:rPr>
        <w:t xml:space="preserve">KMH aruande p. 6.13 märgitakse, et </w:t>
      </w:r>
      <w:r w:rsidRPr="00072C6F">
        <w:rPr>
          <w:rFonts w:ascii="Arial" w:eastAsia="Arial" w:hAnsi="Arial" w:cs="Arial"/>
          <w:i/>
          <w:sz w:val="22"/>
          <w:szCs w:val="22"/>
        </w:rPr>
        <w:t xml:space="preserve">olemasolevate </w:t>
      </w:r>
      <w:proofErr w:type="spellStart"/>
      <w:r w:rsidRPr="00072C6F">
        <w:rPr>
          <w:rFonts w:ascii="Arial" w:eastAsia="Arial" w:hAnsi="Arial" w:cs="Arial"/>
          <w:i/>
          <w:sz w:val="22"/>
          <w:szCs w:val="22"/>
        </w:rPr>
        <w:t>turbatootmisalade</w:t>
      </w:r>
      <w:proofErr w:type="spellEnd"/>
      <w:r w:rsidRPr="00072C6F">
        <w:rPr>
          <w:rFonts w:ascii="Arial" w:eastAsia="Arial" w:hAnsi="Arial" w:cs="Arial"/>
          <w:i/>
          <w:sz w:val="22"/>
          <w:szCs w:val="22"/>
        </w:rPr>
        <w:t xml:space="preserve"> põhjal võib öelda, et masinate ja inimeste liikumine turbaväljadel loomi ja linde ei ohusta ega nende liikumist oluliselt ei häiri. </w:t>
      </w:r>
    </w:p>
    <w:p w14:paraId="0000004B" w14:textId="77777777" w:rsidR="00310594" w:rsidRPr="00072C6F" w:rsidRDefault="00310594">
      <w:pPr>
        <w:spacing w:after="0" w:line="276" w:lineRule="auto"/>
        <w:jc w:val="both"/>
        <w:rPr>
          <w:rFonts w:ascii="Arial" w:eastAsia="Arial" w:hAnsi="Arial" w:cs="Arial"/>
          <w:sz w:val="22"/>
          <w:szCs w:val="22"/>
        </w:rPr>
      </w:pPr>
    </w:p>
    <w:p w14:paraId="0000004C" w14:textId="77777777" w:rsidR="00310594" w:rsidRPr="00072C6F" w:rsidRDefault="00000000">
      <w:pPr>
        <w:spacing w:after="0" w:line="276" w:lineRule="auto"/>
        <w:jc w:val="both"/>
        <w:rPr>
          <w:rFonts w:ascii="Arial" w:eastAsia="Arial" w:hAnsi="Arial" w:cs="Arial"/>
          <w:sz w:val="22"/>
          <w:szCs w:val="22"/>
        </w:rPr>
      </w:pPr>
      <w:r w:rsidRPr="00072C6F">
        <w:rPr>
          <w:rFonts w:ascii="Arial" w:eastAsia="Arial" w:hAnsi="Arial" w:cs="Arial"/>
          <w:sz w:val="22"/>
          <w:szCs w:val="22"/>
        </w:rPr>
        <w:t xml:space="preserve">Vajalik oleks täpsustada, millised uuringud loomade ja lindude käitumise ja liikumise kohta olemasolevatel turbaväljadel ja nende ümbruses on tehtud. Imetajate puhul tekib küsimus, kuivõrd erinevad liigid on suutelised turbaväljasid ületama ning kas neile võivad olla takistuseks kuivenduskraavid - millise laiusega need on, millised on ületamise võimalused erinevatele loomaliikidele, kas on olemas väljapääsud. Kuivõrd ala paikneb vahetult tiheasustuse läheduses, tekib ka küsimus, kuidas mõjutab kaevandusala laiendamine loomade liikumisvõimalusi tiheasustusega piirnevates turbatootmisala külgedes ning kas see võib kasvatada metsloomade eksimist Sindi linna, kaotades nende liikumiseks vajaliku rohekoridoririba? KMH aruandest nähtub, et välivaatluste (25.04.2022) käigus on vaadeldud taotletaval Kõrsa turbatootmisalal metskitsede, valgejänese, põdra, hundi tegevusjälgi, kuid ei ole täpsustatud, mis piirkondades jälgi vaadeldi. </w:t>
      </w:r>
    </w:p>
    <w:p w14:paraId="0000004D" w14:textId="77777777" w:rsidR="00310594" w:rsidRPr="00072C6F" w:rsidRDefault="00310594">
      <w:pPr>
        <w:spacing w:after="0" w:line="276" w:lineRule="auto"/>
        <w:jc w:val="both"/>
        <w:rPr>
          <w:rFonts w:ascii="Arial" w:eastAsia="Arial" w:hAnsi="Arial" w:cs="Arial"/>
          <w:sz w:val="22"/>
          <w:szCs w:val="22"/>
        </w:rPr>
      </w:pPr>
    </w:p>
    <w:p w14:paraId="0000004E" w14:textId="77777777" w:rsidR="00310594" w:rsidRPr="00072C6F" w:rsidRDefault="00000000">
      <w:pPr>
        <w:spacing w:after="0" w:line="276" w:lineRule="auto"/>
        <w:jc w:val="both"/>
        <w:rPr>
          <w:rFonts w:ascii="Arial" w:eastAsia="Arial" w:hAnsi="Arial" w:cs="Arial"/>
          <w:sz w:val="22"/>
          <w:szCs w:val="22"/>
        </w:rPr>
      </w:pPr>
      <w:r w:rsidRPr="00072C6F">
        <w:rPr>
          <w:rFonts w:ascii="Arial" w:eastAsia="Arial" w:hAnsi="Arial" w:cs="Arial"/>
          <w:sz w:val="22"/>
          <w:szCs w:val="22"/>
        </w:rPr>
        <w:t xml:space="preserve">Palume antud küsimust täpsemalt hinnata ja aruannet selles osas täiendada. </w:t>
      </w:r>
    </w:p>
    <w:p w14:paraId="0000004F" w14:textId="77777777" w:rsidR="00310594" w:rsidRPr="00072C6F" w:rsidRDefault="00310594">
      <w:pPr>
        <w:spacing w:after="0" w:line="276" w:lineRule="auto"/>
        <w:jc w:val="both"/>
        <w:rPr>
          <w:rFonts w:ascii="Arial" w:eastAsia="Arial" w:hAnsi="Arial" w:cs="Arial"/>
          <w:sz w:val="22"/>
          <w:szCs w:val="22"/>
        </w:rPr>
      </w:pPr>
    </w:p>
    <w:p w14:paraId="00000050" w14:textId="77777777" w:rsidR="00310594" w:rsidRPr="00072C6F" w:rsidRDefault="00000000">
      <w:pPr>
        <w:spacing w:line="276" w:lineRule="auto"/>
        <w:jc w:val="both"/>
        <w:rPr>
          <w:rFonts w:ascii="Arial" w:eastAsia="Arial" w:hAnsi="Arial" w:cs="Arial"/>
          <w:b/>
          <w:sz w:val="22"/>
          <w:szCs w:val="22"/>
        </w:rPr>
      </w:pPr>
      <w:r w:rsidRPr="00072C6F">
        <w:rPr>
          <w:rFonts w:ascii="Arial" w:eastAsia="Arial" w:hAnsi="Arial" w:cs="Arial"/>
          <w:b/>
          <w:sz w:val="22"/>
          <w:szCs w:val="22"/>
        </w:rPr>
        <w:t xml:space="preserve">VII Mõju tedrele </w:t>
      </w:r>
    </w:p>
    <w:p w14:paraId="00000051" w14:textId="77777777" w:rsidR="00310594" w:rsidRPr="00072C6F" w:rsidRDefault="00000000">
      <w:pPr>
        <w:spacing w:after="0" w:line="276" w:lineRule="auto"/>
        <w:jc w:val="both"/>
        <w:rPr>
          <w:rFonts w:ascii="Arial" w:eastAsia="Arial" w:hAnsi="Arial" w:cs="Arial"/>
          <w:sz w:val="22"/>
          <w:szCs w:val="22"/>
        </w:rPr>
      </w:pPr>
      <w:r w:rsidRPr="00072C6F">
        <w:rPr>
          <w:rFonts w:ascii="Arial" w:eastAsia="Arial" w:hAnsi="Arial" w:cs="Arial"/>
          <w:sz w:val="22"/>
          <w:szCs w:val="22"/>
        </w:rPr>
        <w:t>KMH aruande p. 6.14 kohaselt kattub taotletav mäeeraldis ligikaudu 13 ha ulatuses III kaitsekategooria linnuliigi tedre (</w:t>
      </w:r>
      <w:proofErr w:type="spellStart"/>
      <w:r w:rsidRPr="00072C6F">
        <w:rPr>
          <w:rFonts w:ascii="Arial" w:eastAsia="Arial" w:hAnsi="Arial" w:cs="Arial"/>
          <w:sz w:val="22"/>
          <w:szCs w:val="22"/>
        </w:rPr>
        <w:t>Lyrurus</w:t>
      </w:r>
      <w:proofErr w:type="spellEnd"/>
      <w:r w:rsidRPr="00072C6F">
        <w:rPr>
          <w:rFonts w:ascii="Arial" w:eastAsia="Arial" w:hAnsi="Arial" w:cs="Arial"/>
          <w:sz w:val="22"/>
          <w:szCs w:val="22"/>
        </w:rPr>
        <w:t xml:space="preserve"> </w:t>
      </w:r>
      <w:proofErr w:type="spellStart"/>
      <w:r w:rsidRPr="00072C6F">
        <w:rPr>
          <w:rFonts w:ascii="Arial" w:eastAsia="Arial" w:hAnsi="Arial" w:cs="Arial"/>
          <w:sz w:val="22"/>
          <w:szCs w:val="22"/>
        </w:rPr>
        <w:t>tetrix</w:t>
      </w:r>
      <w:proofErr w:type="spellEnd"/>
      <w:r w:rsidRPr="00072C6F">
        <w:rPr>
          <w:rFonts w:ascii="Arial" w:eastAsia="Arial" w:hAnsi="Arial" w:cs="Arial"/>
          <w:sz w:val="22"/>
          <w:szCs w:val="22"/>
        </w:rPr>
        <w:t xml:space="preserve">) leiukohaga KLO9134190, kuid et tõenäoliselt </w:t>
      </w:r>
      <w:r w:rsidRPr="00072C6F">
        <w:rPr>
          <w:rFonts w:ascii="Arial" w:eastAsia="Arial" w:hAnsi="Arial" w:cs="Arial"/>
          <w:sz w:val="22"/>
          <w:szCs w:val="22"/>
        </w:rPr>
        <w:lastRenderedPageBreak/>
        <w:t xml:space="preserve">asustab teder tervet Kõrsa rabalaama (sh. taastatud turbatootmisala ja kasutab ajutiselt ka olemasolevad Kõrsa II turbatootmisala väljakuid) ning seega on tedre tegelik elupaik Kõrsa raba piirkonnas oluliselt suurem kui EELIS andmebaasis piiritletud. Aruandes märgitakse, et teder asustab Eestis edukalt mitmeid teisi </w:t>
      </w:r>
      <w:proofErr w:type="spellStart"/>
      <w:r w:rsidRPr="00072C6F">
        <w:rPr>
          <w:rFonts w:ascii="Arial" w:eastAsia="Arial" w:hAnsi="Arial" w:cs="Arial"/>
          <w:sz w:val="22"/>
          <w:szCs w:val="22"/>
        </w:rPr>
        <w:t>turbatootmisalasid</w:t>
      </w:r>
      <w:proofErr w:type="spellEnd"/>
      <w:r w:rsidRPr="00072C6F">
        <w:rPr>
          <w:rFonts w:ascii="Arial" w:eastAsia="Arial" w:hAnsi="Arial" w:cs="Arial"/>
          <w:sz w:val="22"/>
          <w:szCs w:val="22"/>
        </w:rPr>
        <w:t xml:space="preserve"> ja nende ümbruseid ning kasutab kevadiste mängualadena ka avatud aktiivseid </w:t>
      </w:r>
      <w:proofErr w:type="spellStart"/>
      <w:r w:rsidRPr="00072C6F">
        <w:rPr>
          <w:rFonts w:ascii="Arial" w:eastAsia="Arial" w:hAnsi="Arial" w:cs="Arial"/>
          <w:sz w:val="22"/>
          <w:szCs w:val="22"/>
        </w:rPr>
        <w:t>turbatootmisalade</w:t>
      </w:r>
      <w:proofErr w:type="spellEnd"/>
      <w:r w:rsidRPr="00072C6F">
        <w:rPr>
          <w:rFonts w:ascii="Arial" w:eastAsia="Arial" w:hAnsi="Arial" w:cs="Arial"/>
          <w:sz w:val="22"/>
          <w:szCs w:val="22"/>
        </w:rPr>
        <w:t xml:space="preserve"> väljakud ning leitakse, et arvestades tedre laialdast levikut Kõrsa rabas, siis ei ohusta kavandatav tegevus tedre elupaika Kõrsa rabas. </w:t>
      </w:r>
    </w:p>
    <w:p w14:paraId="00000052" w14:textId="77777777" w:rsidR="00310594" w:rsidRPr="00072C6F" w:rsidRDefault="00310594">
      <w:pPr>
        <w:spacing w:after="0" w:line="276" w:lineRule="auto"/>
        <w:jc w:val="both"/>
        <w:rPr>
          <w:rFonts w:ascii="Arial" w:eastAsia="Arial" w:hAnsi="Arial" w:cs="Arial"/>
          <w:sz w:val="22"/>
          <w:szCs w:val="22"/>
          <w:u w:val="single"/>
        </w:rPr>
      </w:pPr>
    </w:p>
    <w:p w14:paraId="00000053" w14:textId="77777777" w:rsidR="00310594" w:rsidRPr="00072C6F" w:rsidRDefault="00000000">
      <w:pPr>
        <w:spacing w:after="0" w:line="276" w:lineRule="auto"/>
        <w:jc w:val="both"/>
        <w:rPr>
          <w:rFonts w:ascii="Arial" w:eastAsia="Arial" w:hAnsi="Arial" w:cs="Arial"/>
          <w:sz w:val="22"/>
          <w:szCs w:val="22"/>
        </w:rPr>
      </w:pPr>
      <w:r w:rsidRPr="00072C6F">
        <w:rPr>
          <w:rFonts w:ascii="Arial" w:eastAsia="Arial" w:hAnsi="Arial" w:cs="Arial"/>
          <w:sz w:val="22"/>
          <w:szCs w:val="22"/>
        </w:rPr>
        <w:t xml:space="preserve">Segadust tekitab ja korrigeerimist või täpsustamist vajab väide, et “teder </w:t>
      </w:r>
      <w:r w:rsidRPr="00072C6F">
        <w:rPr>
          <w:rFonts w:ascii="Arial" w:eastAsia="Arial" w:hAnsi="Arial" w:cs="Arial"/>
          <w:b/>
          <w:sz w:val="22"/>
          <w:szCs w:val="22"/>
        </w:rPr>
        <w:t>asustab edukalt</w:t>
      </w:r>
      <w:r w:rsidRPr="00072C6F">
        <w:rPr>
          <w:rFonts w:ascii="Arial" w:eastAsia="Arial" w:hAnsi="Arial" w:cs="Arial"/>
          <w:sz w:val="22"/>
          <w:szCs w:val="22"/>
        </w:rPr>
        <w:t xml:space="preserve"> mitmeid teisi </w:t>
      </w:r>
      <w:proofErr w:type="spellStart"/>
      <w:r w:rsidRPr="00072C6F">
        <w:rPr>
          <w:rFonts w:ascii="Arial" w:eastAsia="Arial" w:hAnsi="Arial" w:cs="Arial"/>
          <w:sz w:val="22"/>
          <w:szCs w:val="22"/>
        </w:rPr>
        <w:t>turbatootmisaladsid</w:t>
      </w:r>
      <w:proofErr w:type="spellEnd"/>
      <w:r w:rsidRPr="00072C6F">
        <w:rPr>
          <w:rFonts w:ascii="Arial" w:eastAsia="Arial" w:hAnsi="Arial" w:cs="Arial"/>
          <w:sz w:val="22"/>
          <w:szCs w:val="22"/>
        </w:rPr>
        <w:t xml:space="preserve"> ja nende ümbruseid.” Liik on 2019. a ohustatuse hinnangu kohaselt väljasuremisohus (IUCN kategooria EN). Tedre kaitse tegevuskava</w:t>
      </w:r>
      <w:r w:rsidRPr="00072C6F">
        <w:rPr>
          <w:rFonts w:ascii="Arial" w:eastAsia="Arial" w:hAnsi="Arial" w:cs="Arial"/>
          <w:sz w:val="22"/>
          <w:szCs w:val="22"/>
          <w:vertAlign w:val="superscript"/>
        </w:rPr>
        <w:footnoteReference w:id="13"/>
      </w:r>
      <w:r w:rsidRPr="00072C6F">
        <w:rPr>
          <w:rFonts w:ascii="Arial" w:eastAsia="Arial" w:hAnsi="Arial" w:cs="Arial"/>
          <w:sz w:val="22"/>
          <w:szCs w:val="22"/>
        </w:rPr>
        <w:t xml:space="preserve"> p.4.1. kohaselt on liigile suurimaks ohuteguriks elupaikade kvaliteedi langus, hävimine ja </w:t>
      </w:r>
      <w:proofErr w:type="spellStart"/>
      <w:r w:rsidRPr="00072C6F">
        <w:rPr>
          <w:rFonts w:ascii="Arial" w:eastAsia="Arial" w:hAnsi="Arial" w:cs="Arial"/>
          <w:sz w:val="22"/>
          <w:szCs w:val="22"/>
        </w:rPr>
        <w:t>fragmenteerumine</w:t>
      </w:r>
      <w:proofErr w:type="spellEnd"/>
      <w:r w:rsidRPr="00072C6F">
        <w:rPr>
          <w:rFonts w:ascii="Arial" w:eastAsia="Arial" w:hAnsi="Arial" w:cs="Arial"/>
          <w:sz w:val="22"/>
          <w:szCs w:val="22"/>
        </w:rPr>
        <w:t xml:space="preserve">, mis on tingitud peamiselt maaparandustöödega kaasnenud soode ja soometsade hävimisest ja elupaikade mosaiiksuse ning servaalade pikkuse vähenemisest. Teisel kohal ohuteguritest on röövlus, mille koormus sõltub samuti elupaiga seisundist. Tegevuskavas märgitakse ka, et kohati võib elupaikade hävimist põhjustada asulate, teede, </w:t>
      </w:r>
      <w:r w:rsidRPr="00072C6F">
        <w:rPr>
          <w:rFonts w:ascii="Arial" w:eastAsia="Arial" w:hAnsi="Arial" w:cs="Arial"/>
          <w:sz w:val="22"/>
          <w:szCs w:val="22"/>
          <w:u w:val="single"/>
        </w:rPr>
        <w:t>turbakarjääride</w:t>
      </w:r>
      <w:r w:rsidRPr="00072C6F">
        <w:rPr>
          <w:rFonts w:ascii="Arial" w:eastAsia="Arial" w:hAnsi="Arial" w:cs="Arial"/>
          <w:sz w:val="22"/>
          <w:szCs w:val="22"/>
        </w:rPr>
        <w:t xml:space="preserve"> jm tehismaastike rajamine. Asjaolu, et liik oma looduslike elupaikade </w:t>
      </w:r>
      <w:proofErr w:type="spellStart"/>
      <w:r w:rsidRPr="00072C6F">
        <w:rPr>
          <w:rFonts w:ascii="Arial" w:eastAsia="Arial" w:hAnsi="Arial" w:cs="Arial"/>
          <w:sz w:val="22"/>
          <w:szCs w:val="22"/>
        </w:rPr>
        <w:t>fragmenteerumisest</w:t>
      </w:r>
      <w:proofErr w:type="spellEnd"/>
      <w:r w:rsidRPr="00072C6F">
        <w:rPr>
          <w:rFonts w:ascii="Arial" w:eastAsia="Arial" w:hAnsi="Arial" w:cs="Arial"/>
          <w:sz w:val="22"/>
          <w:szCs w:val="22"/>
        </w:rPr>
        <w:t xml:space="preserve"> ja seisundi halvenemisest hoolimata püüab neid siiski kasutada, ning et isaslinnud ka freesväljakutel võivad mängida, ei anna infot sellise teatava paindlikkuse seoste kohta liigi pesitsusedukusega. </w:t>
      </w:r>
    </w:p>
    <w:p w14:paraId="00000054" w14:textId="77777777" w:rsidR="00310594" w:rsidRPr="00BF7209" w:rsidRDefault="00310594">
      <w:pPr>
        <w:spacing w:after="0" w:line="276" w:lineRule="auto"/>
        <w:jc w:val="both"/>
        <w:rPr>
          <w:rFonts w:ascii="Arial" w:eastAsia="Arial" w:hAnsi="Arial" w:cs="Arial"/>
          <w:sz w:val="22"/>
          <w:szCs w:val="22"/>
        </w:rPr>
      </w:pPr>
    </w:p>
    <w:p w14:paraId="00000055" w14:textId="77777777" w:rsidR="00310594" w:rsidRPr="00BF7209" w:rsidRDefault="00000000">
      <w:pPr>
        <w:spacing w:after="0" w:line="276" w:lineRule="auto"/>
        <w:jc w:val="both"/>
        <w:rPr>
          <w:rFonts w:ascii="Arial" w:eastAsia="Arial" w:hAnsi="Arial" w:cs="Arial"/>
          <w:sz w:val="22"/>
          <w:szCs w:val="22"/>
        </w:rPr>
      </w:pPr>
      <w:r w:rsidRPr="00BF7209">
        <w:rPr>
          <w:rFonts w:ascii="Arial" w:eastAsia="Arial" w:hAnsi="Arial" w:cs="Arial"/>
          <w:sz w:val="22"/>
          <w:szCs w:val="22"/>
        </w:rPr>
        <w:t>Kokkuvõtvalt on vajalik hinnata mõju tedrele täpsemalt, arvestades liigi seisundit ning arvukuse olulist langust põhjustanud tegureid looduslikes elupaikades. Hinnangu täpsustamisel on asjakohane arvesse võtta ka Riigikohtu 14.03.2024 lahendit haldusasjas 3-20-1657</w:t>
      </w:r>
      <w:r w:rsidRPr="00BF7209">
        <w:rPr>
          <w:rFonts w:ascii="Arial" w:eastAsia="Arial" w:hAnsi="Arial" w:cs="Arial"/>
          <w:sz w:val="22"/>
          <w:szCs w:val="22"/>
          <w:vertAlign w:val="superscript"/>
        </w:rPr>
        <w:footnoteReference w:id="14"/>
      </w:r>
      <w:r w:rsidRPr="00BF7209">
        <w:rPr>
          <w:rFonts w:ascii="Arial" w:eastAsia="Arial" w:hAnsi="Arial" w:cs="Arial"/>
          <w:sz w:val="22"/>
          <w:szCs w:val="22"/>
        </w:rPr>
        <w:t xml:space="preserve"> (p.27-32) ning selle alusel koostatud Keskkonnaameti juhendit “Maavara (pealmaa-)kaevandamisega tekkida võiva mõju hindamise juhend kaitsealusele liigile või loodusdirektiivi elupaigatüübile lähtuvalt antud väärtus(te)e üleriigilise soodsa seisundi tagamise vajadusest” (kinnitatud 17.12.2024). </w:t>
      </w:r>
    </w:p>
    <w:p w14:paraId="00000056" w14:textId="77777777" w:rsidR="00310594" w:rsidRPr="00BF7209" w:rsidRDefault="00310594">
      <w:pPr>
        <w:spacing w:after="0" w:line="276" w:lineRule="auto"/>
        <w:jc w:val="both"/>
        <w:rPr>
          <w:rFonts w:ascii="Arial" w:eastAsia="Arial" w:hAnsi="Arial" w:cs="Arial"/>
          <w:sz w:val="22"/>
          <w:szCs w:val="22"/>
        </w:rPr>
      </w:pPr>
    </w:p>
    <w:p w14:paraId="00000057" w14:textId="77777777" w:rsidR="00310594" w:rsidRPr="00072C6F" w:rsidRDefault="00000000">
      <w:pPr>
        <w:spacing w:after="0" w:line="276" w:lineRule="auto"/>
        <w:jc w:val="both"/>
        <w:rPr>
          <w:rFonts w:ascii="Arial" w:eastAsia="Arial" w:hAnsi="Arial" w:cs="Arial"/>
          <w:sz w:val="22"/>
          <w:szCs w:val="22"/>
        </w:rPr>
      </w:pPr>
      <w:r w:rsidRPr="00072C6F">
        <w:rPr>
          <w:rFonts w:ascii="Arial" w:eastAsia="Arial" w:hAnsi="Arial" w:cs="Arial"/>
          <w:sz w:val="22"/>
          <w:szCs w:val="22"/>
        </w:rPr>
        <w:t xml:space="preserve">Samuti tuleb hindamisel arvestada kumulatiivset mõju maakonnaplaneeringuga kinnitatud Via Baltica trassiga. </w:t>
      </w:r>
    </w:p>
    <w:p w14:paraId="00000058" w14:textId="77777777" w:rsidR="00310594" w:rsidRPr="00072C6F" w:rsidRDefault="00310594">
      <w:pPr>
        <w:spacing w:after="0" w:line="276" w:lineRule="auto"/>
        <w:jc w:val="both"/>
        <w:rPr>
          <w:rFonts w:ascii="Arial" w:eastAsia="Arial" w:hAnsi="Arial" w:cs="Arial"/>
          <w:sz w:val="22"/>
          <w:szCs w:val="22"/>
        </w:rPr>
      </w:pPr>
    </w:p>
    <w:p w14:paraId="00000059" w14:textId="77777777" w:rsidR="00310594" w:rsidRPr="00072C6F" w:rsidRDefault="00000000">
      <w:pPr>
        <w:spacing w:after="0" w:line="276" w:lineRule="auto"/>
        <w:jc w:val="both"/>
        <w:rPr>
          <w:rFonts w:ascii="Arial" w:eastAsia="Arial" w:hAnsi="Arial" w:cs="Arial"/>
        </w:rPr>
      </w:pPr>
      <w:r w:rsidRPr="00072C6F">
        <w:rPr>
          <w:rFonts w:ascii="Arial" w:eastAsia="Arial" w:hAnsi="Arial" w:cs="Arial"/>
          <w:noProof/>
        </w:rPr>
        <w:lastRenderedPageBreak/>
        <w:drawing>
          <wp:inline distT="114300" distB="114300" distL="114300" distR="114300">
            <wp:extent cx="5943600" cy="3365500"/>
            <wp:effectExtent l="0" t="0" r="0" b="0"/>
            <wp:docPr id="19386612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943600" cy="3365500"/>
                    </a:xfrm>
                    <a:prstGeom prst="rect">
                      <a:avLst/>
                    </a:prstGeom>
                    <a:ln/>
                  </pic:spPr>
                </pic:pic>
              </a:graphicData>
            </a:graphic>
          </wp:inline>
        </w:drawing>
      </w:r>
    </w:p>
    <w:p w14:paraId="0000005A" w14:textId="77777777" w:rsidR="00310594" w:rsidRPr="00072C6F" w:rsidRDefault="00000000">
      <w:pPr>
        <w:spacing w:after="0" w:line="276" w:lineRule="auto"/>
        <w:jc w:val="both"/>
        <w:rPr>
          <w:rFonts w:ascii="Arial" w:eastAsia="Roboto" w:hAnsi="Arial" w:cs="Arial"/>
          <w:sz w:val="18"/>
          <w:szCs w:val="18"/>
        </w:rPr>
      </w:pPr>
      <w:r w:rsidRPr="00072C6F">
        <w:rPr>
          <w:rFonts w:ascii="Arial" w:eastAsia="Arial" w:hAnsi="Arial" w:cs="Arial"/>
          <w:sz w:val="18"/>
          <w:szCs w:val="18"/>
        </w:rPr>
        <w:t xml:space="preserve">Via Baltica trassikoridor </w:t>
      </w:r>
      <w:r w:rsidRPr="00072C6F">
        <w:rPr>
          <w:rFonts w:ascii="Arial" w:eastAsia="Roboto" w:hAnsi="Arial" w:cs="Arial"/>
          <w:sz w:val="18"/>
          <w:szCs w:val="18"/>
        </w:rPr>
        <w:t>Pärnu maakonna planeeringu teemaplaneeringus “Põhimaantee nr 4 (E67) Tallinn-Pärnu-Ikla (Via Baltica) trassi asukoha täpsustamine km 92,0-170,0”</w:t>
      </w:r>
    </w:p>
    <w:p w14:paraId="0000005B" w14:textId="77777777" w:rsidR="00310594" w:rsidRPr="00072C6F" w:rsidRDefault="00310594">
      <w:pPr>
        <w:spacing w:after="0" w:line="276" w:lineRule="auto"/>
        <w:jc w:val="both"/>
        <w:rPr>
          <w:rFonts w:ascii="Arial" w:eastAsia="Arial" w:hAnsi="Arial" w:cs="Arial"/>
        </w:rPr>
      </w:pPr>
    </w:p>
    <w:p w14:paraId="0000005C" w14:textId="77777777" w:rsidR="00310594" w:rsidRPr="00072C6F" w:rsidRDefault="00000000">
      <w:pPr>
        <w:spacing w:line="276" w:lineRule="auto"/>
        <w:rPr>
          <w:rFonts w:ascii="Arial" w:eastAsia="Arial" w:hAnsi="Arial" w:cs="Arial"/>
          <w:b/>
          <w:sz w:val="22"/>
          <w:szCs w:val="22"/>
        </w:rPr>
      </w:pPr>
      <w:r w:rsidRPr="00072C6F">
        <w:rPr>
          <w:rFonts w:ascii="Arial" w:eastAsia="Arial" w:hAnsi="Arial" w:cs="Arial"/>
          <w:b/>
          <w:sz w:val="22"/>
          <w:szCs w:val="22"/>
        </w:rPr>
        <w:t xml:space="preserve">VIII Laiendatava turbaala reaalse ammendumise aja arvestamine mõju hindamisel </w:t>
      </w:r>
    </w:p>
    <w:p w14:paraId="0000005D" w14:textId="77777777" w:rsidR="00310594" w:rsidRPr="00072C6F" w:rsidRDefault="00000000">
      <w:pPr>
        <w:spacing w:after="0" w:line="276" w:lineRule="auto"/>
        <w:jc w:val="both"/>
        <w:rPr>
          <w:rFonts w:ascii="Arial" w:eastAsia="Arial" w:hAnsi="Arial" w:cs="Arial"/>
          <w:sz w:val="22"/>
          <w:szCs w:val="22"/>
        </w:rPr>
      </w:pPr>
      <w:r w:rsidRPr="00072C6F">
        <w:rPr>
          <w:rFonts w:ascii="Arial" w:eastAsia="Arial" w:hAnsi="Arial" w:cs="Arial"/>
          <w:sz w:val="22"/>
          <w:szCs w:val="22"/>
        </w:rPr>
        <w:t xml:space="preserve">KMH aruande p. 3.1. nähtub, et ettevõte taotleb maavara kaevandamise loa kehtivuseks 30 aastat, mäeeraldisel on kaevandatavat hästilagunenud turba varu 77 tuh t ja vähelagunenud turba varu 261 tuh t. Kavandatav turba kaevandamise maht on 7 tuh t aastas. Kui aastast kaevandamismahtu järgitakse, kulub varude ammendamiseks 48 aastat. Kui varusid ei ammendata, tuleb luba pikendada ning seda võimaldab tänane seadusandlus kuni 30 aastaks. </w:t>
      </w:r>
      <w:sdt>
        <w:sdtPr>
          <w:rPr>
            <w:rFonts w:ascii="Arial" w:hAnsi="Arial" w:cs="Arial"/>
          </w:rPr>
          <w:tag w:val="goog_rdk_8"/>
          <w:id w:val="513493409"/>
        </w:sdtPr>
        <w:sdtContent/>
      </w:sdt>
      <w:sdt>
        <w:sdtPr>
          <w:rPr>
            <w:rFonts w:ascii="Arial" w:hAnsi="Arial" w:cs="Arial"/>
          </w:rPr>
          <w:tag w:val="goog_rdk_9"/>
          <w:id w:val="1247619573"/>
        </w:sdtPr>
        <w:sdtContent/>
      </w:sdt>
      <w:r w:rsidRPr="00072C6F">
        <w:rPr>
          <w:rFonts w:ascii="Arial" w:eastAsia="Arial" w:hAnsi="Arial" w:cs="Arial"/>
          <w:sz w:val="22"/>
          <w:szCs w:val="22"/>
        </w:rPr>
        <w:t xml:space="preserve">Kuivõrd kaevandamisloa pikendamise korral eeldatavasti mõjusid uuesti ei hinnataks, on asjakohane arvestada mõjude hindamisel reaalse ammendumisajaga min 48 aastat. </w:t>
      </w:r>
    </w:p>
    <w:p w14:paraId="0000005E" w14:textId="77777777" w:rsidR="00310594" w:rsidRPr="00072C6F" w:rsidRDefault="00310594">
      <w:pPr>
        <w:spacing w:after="0" w:line="276" w:lineRule="auto"/>
        <w:jc w:val="both"/>
        <w:rPr>
          <w:rFonts w:ascii="Arial" w:eastAsia="Arial" w:hAnsi="Arial" w:cs="Arial"/>
          <w:sz w:val="22"/>
          <w:szCs w:val="22"/>
        </w:rPr>
      </w:pPr>
    </w:p>
    <w:p w14:paraId="0000005F" w14:textId="77777777" w:rsidR="00310594" w:rsidRPr="00072C6F" w:rsidRDefault="00000000">
      <w:pPr>
        <w:spacing w:line="276" w:lineRule="auto"/>
        <w:jc w:val="both"/>
        <w:rPr>
          <w:rFonts w:ascii="Arial" w:eastAsia="Arial" w:hAnsi="Arial" w:cs="Arial"/>
          <w:b/>
          <w:sz w:val="22"/>
          <w:szCs w:val="22"/>
        </w:rPr>
      </w:pPr>
      <w:r w:rsidRPr="00072C6F">
        <w:rPr>
          <w:rFonts w:ascii="Arial" w:eastAsia="Arial" w:hAnsi="Arial" w:cs="Arial"/>
          <w:b/>
          <w:sz w:val="22"/>
          <w:szCs w:val="22"/>
        </w:rPr>
        <w:t xml:space="preserve">IX Info arendajal olemasolevate turbavarude kohta </w:t>
      </w:r>
    </w:p>
    <w:p w14:paraId="00000060" w14:textId="77777777" w:rsidR="00310594" w:rsidRPr="00072C6F" w:rsidRDefault="00000000">
      <w:pPr>
        <w:spacing w:after="0" w:line="276" w:lineRule="auto"/>
        <w:jc w:val="both"/>
        <w:rPr>
          <w:rFonts w:ascii="Arial" w:eastAsia="Arial" w:hAnsi="Arial" w:cs="Arial"/>
          <w:sz w:val="22"/>
          <w:szCs w:val="22"/>
        </w:rPr>
      </w:pPr>
      <w:r w:rsidRPr="00072C6F">
        <w:rPr>
          <w:rFonts w:ascii="Arial" w:eastAsia="Arial" w:hAnsi="Arial" w:cs="Arial"/>
          <w:sz w:val="22"/>
          <w:szCs w:val="22"/>
        </w:rPr>
        <w:t xml:space="preserve">KMH aruandesse oleks paslik lisada ka info arendajal juba olemasolevate turbavarude kohta. Maa-ameti maardlate registri andmetel on </w:t>
      </w:r>
      <w:proofErr w:type="spellStart"/>
      <w:r w:rsidRPr="00072C6F">
        <w:rPr>
          <w:rFonts w:ascii="Arial" w:eastAsia="Arial" w:hAnsi="Arial" w:cs="Arial"/>
          <w:sz w:val="22"/>
          <w:szCs w:val="22"/>
        </w:rPr>
        <w:t>AS-l</w:t>
      </w:r>
      <w:proofErr w:type="spellEnd"/>
      <w:r w:rsidRPr="00072C6F">
        <w:rPr>
          <w:rFonts w:ascii="Arial" w:eastAsia="Arial" w:hAnsi="Arial" w:cs="Arial"/>
          <w:sz w:val="22"/>
          <w:szCs w:val="22"/>
        </w:rPr>
        <w:t xml:space="preserve"> </w:t>
      </w:r>
      <w:proofErr w:type="spellStart"/>
      <w:r w:rsidRPr="00072C6F">
        <w:rPr>
          <w:rFonts w:ascii="Arial" w:eastAsia="Arial" w:hAnsi="Arial" w:cs="Arial"/>
          <w:sz w:val="22"/>
          <w:szCs w:val="22"/>
        </w:rPr>
        <w:t>Jiffy</w:t>
      </w:r>
      <w:proofErr w:type="spellEnd"/>
      <w:r w:rsidRPr="00072C6F">
        <w:rPr>
          <w:rFonts w:ascii="Arial" w:eastAsia="Arial" w:hAnsi="Arial" w:cs="Arial"/>
          <w:sz w:val="22"/>
          <w:szCs w:val="22"/>
        </w:rPr>
        <w:t xml:space="preserve"> Products Estonia 12 kehtivat turbakaevandamise luba kokku 1487.81 hektaril</w:t>
      </w:r>
      <w:r w:rsidRPr="00072C6F">
        <w:rPr>
          <w:rFonts w:ascii="Arial" w:eastAsia="Arial" w:hAnsi="Arial" w:cs="Arial"/>
          <w:sz w:val="22"/>
          <w:szCs w:val="22"/>
          <w:vertAlign w:val="superscript"/>
        </w:rPr>
        <w:footnoteReference w:id="15"/>
      </w:r>
      <w:r w:rsidRPr="00072C6F">
        <w:rPr>
          <w:rFonts w:ascii="Arial" w:eastAsia="Arial" w:hAnsi="Arial" w:cs="Arial"/>
          <w:sz w:val="22"/>
          <w:szCs w:val="22"/>
        </w:rPr>
        <w:t xml:space="preserve">, milles kaevandada lubatud hästilagunenud turba kogus ca 5 376 000 tonni ja vähelagunenud turba kogus 1 301 000 tonni. Hindamaks ettevõtte vajadust täiendava turbavaru järele, oleks oluline teada aktiivsete lubade jääkvarusid. </w:t>
      </w:r>
    </w:p>
    <w:p w14:paraId="00000061" w14:textId="77777777" w:rsidR="00310594" w:rsidRPr="00072C6F" w:rsidRDefault="00310594">
      <w:pPr>
        <w:spacing w:after="0" w:line="276" w:lineRule="auto"/>
        <w:jc w:val="both"/>
        <w:rPr>
          <w:rFonts w:ascii="Arial" w:eastAsia="Arial" w:hAnsi="Arial" w:cs="Arial"/>
          <w:sz w:val="22"/>
          <w:szCs w:val="22"/>
        </w:rPr>
      </w:pPr>
    </w:p>
    <w:p w14:paraId="5054D4A1" w14:textId="77777777" w:rsidR="00BF7209" w:rsidRDefault="00BF7209">
      <w:pPr>
        <w:spacing w:after="0" w:line="276" w:lineRule="auto"/>
        <w:jc w:val="both"/>
        <w:rPr>
          <w:rFonts w:ascii="Arial" w:eastAsia="Arial" w:hAnsi="Arial" w:cs="Arial"/>
          <w:sz w:val="22"/>
          <w:szCs w:val="22"/>
        </w:rPr>
      </w:pPr>
    </w:p>
    <w:p w14:paraId="2E8D2B8A" w14:textId="77777777" w:rsidR="00142239" w:rsidRDefault="00142239">
      <w:pPr>
        <w:spacing w:after="0" w:line="276" w:lineRule="auto"/>
        <w:jc w:val="both"/>
        <w:rPr>
          <w:rFonts w:ascii="Arial" w:eastAsia="Arial" w:hAnsi="Arial" w:cs="Arial"/>
          <w:sz w:val="22"/>
          <w:szCs w:val="22"/>
        </w:rPr>
      </w:pPr>
    </w:p>
    <w:p w14:paraId="46936315" w14:textId="77777777" w:rsidR="00142239" w:rsidRDefault="00142239">
      <w:pPr>
        <w:spacing w:after="0" w:line="276" w:lineRule="auto"/>
        <w:jc w:val="both"/>
        <w:rPr>
          <w:rFonts w:ascii="Arial" w:eastAsia="Arial" w:hAnsi="Arial" w:cs="Arial"/>
          <w:sz w:val="22"/>
          <w:szCs w:val="22"/>
        </w:rPr>
      </w:pPr>
    </w:p>
    <w:p w14:paraId="68641692" w14:textId="77777777" w:rsidR="00142239" w:rsidRDefault="00142239">
      <w:pPr>
        <w:spacing w:after="0" w:line="276" w:lineRule="auto"/>
        <w:jc w:val="both"/>
        <w:rPr>
          <w:rFonts w:ascii="Arial" w:eastAsia="Arial" w:hAnsi="Arial" w:cs="Arial"/>
          <w:sz w:val="22"/>
          <w:szCs w:val="22"/>
        </w:rPr>
      </w:pPr>
    </w:p>
    <w:p w14:paraId="67D5EC62" w14:textId="77777777" w:rsidR="00142239" w:rsidRDefault="00142239">
      <w:pPr>
        <w:spacing w:after="0" w:line="276" w:lineRule="auto"/>
        <w:jc w:val="both"/>
        <w:rPr>
          <w:rFonts w:ascii="Arial" w:eastAsia="Arial" w:hAnsi="Arial" w:cs="Arial"/>
          <w:sz w:val="22"/>
          <w:szCs w:val="22"/>
        </w:rPr>
      </w:pPr>
    </w:p>
    <w:p w14:paraId="1A161322" w14:textId="77777777" w:rsidR="00142239" w:rsidRPr="00072C6F" w:rsidRDefault="00142239">
      <w:pPr>
        <w:spacing w:after="0" w:line="276" w:lineRule="auto"/>
        <w:jc w:val="both"/>
        <w:rPr>
          <w:rFonts w:ascii="Arial" w:eastAsia="Arial" w:hAnsi="Arial" w:cs="Arial"/>
          <w:sz w:val="22"/>
          <w:szCs w:val="22"/>
        </w:rPr>
      </w:pPr>
    </w:p>
    <w:p w14:paraId="00000064" w14:textId="77777777" w:rsidR="00310594" w:rsidRDefault="00000000">
      <w:pPr>
        <w:spacing w:after="0" w:line="276" w:lineRule="auto"/>
        <w:jc w:val="both"/>
        <w:rPr>
          <w:rFonts w:ascii="Arial" w:eastAsia="Arial" w:hAnsi="Arial" w:cs="Arial"/>
          <w:sz w:val="22"/>
          <w:szCs w:val="22"/>
        </w:rPr>
      </w:pPr>
      <w:r w:rsidRPr="00072C6F">
        <w:rPr>
          <w:rFonts w:ascii="Arial" w:eastAsia="Arial" w:hAnsi="Arial" w:cs="Arial"/>
          <w:sz w:val="22"/>
          <w:szCs w:val="22"/>
        </w:rPr>
        <w:t>Lugupidamisega</w:t>
      </w:r>
    </w:p>
    <w:p w14:paraId="03B7D476" w14:textId="77777777" w:rsidR="00BF7209" w:rsidRPr="00072C6F" w:rsidRDefault="00BF7209">
      <w:pPr>
        <w:spacing w:after="0" w:line="276" w:lineRule="auto"/>
        <w:jc w:val="both"/>
        <w:rPr>
          <w:rFonts w:ascii="Arial" w:eastAsia="Arial" w:hAnsi="Arial" w:cs="Arial"/>
          <w:sz w:val="22"/>
          <w:szCs w:val="22"/>
        </w:rPr>
      </w:pPr>
    </w:p>
    <w:p w14:paraId="00000065" w14:textId="77777777" w:rsidR="00310594" w:rsidRPr="00072C6F" w:rsidRDefault="00000000">
      <w:pPr>
        <w:spacing w:after="0" w:line="276" w:lineRule="auto"/>
        <w:jc w:val="both"/>
        <w:rPr>
          <w:rFonts w:ascii="Arial" w:eastAsia="Arial" w:hAnsi="Arial" w:cs="Arial"/>
          <w:sz w:val="22"/>
          <w:szCs w:val="22"/>
        </w:rPr>
      </w:pPr>
      <w:r w:rsidRPr="00072C6F">
        <w:rPr>
          <w:rFonts w:ascii="Arial" w:eastAsia="Arial" w:hAnsi="Arial" w:cs="Arial"/>
          <w:sz w:val="22"/>
          <w:szCs w:val="22"/>
        </w:rPr>
        <w:t>/allkirjastatud digitaalselt/</w:t>
      </w:r>
    </w:p>
    <w:p w14:paraId="00000066" w14:textId="77777777" w:rsidR="00310594" w:rsidRPr="00072C6F" w:rsidRDefault="00310594">
      <w:pPr>
        <w:spacing w:after="0" w:line="276" w:lineRule="auto"/>
        <w:jc w:val="both"/>
        <w:rPr>
          <w:rFonts w:ascii="Arial" w:eastAsia="Arial" w:hAnsi="Arial" w:cs="Arial"/>
          <w:sz w:val="22"/>
          <w:szCs w:val="22"/>
        </w:rPr>
      </w:pPr>
    </w:p>
    <w:p w14:paraId="00000067" w14:textId="77777777" w:rsidR="00310594" w:rsidRPr="00072C6F" w:rsidRDefault="00000000">
      <w:pPr>
        <w:spacing w:after="0" w:line="276" w:lineRule="auto"/>
        <w:jc w:val="both"/>
        <w:rPr>
          <w:rFonts w:ascii="Arial" w:eastAsia="Arial" w:hAnsi="Arial" w:cs="Arial"/>
          <w:sz w:val="22"/>
          <w:szCs w:val="22"/>
        </w:rPr>
      </w:pPr>
      <w:r w:rsidRPr="00072C6F">
        <w:rPr>
          <w:rFonts w:ascii="Arial" w:eastAsia="Arial" w:hAnsi="Arial" w:cs="Arial"/>
          <w:sz w:val="22"/>
          <w:szCs w:val="22"/>
        </w:rPr>
        <w:t>Silvia Lotman</w:t>
      </w:r>
    </w:p>
    <w:p w14:paraId="00000068" w14:textId="77777777" w:rsidR="00310594" w:rsidRPr="00072C6F" w:rsidRDefault="00000000">
      <w:pPr>
        <w:spacing w:after="0" w:line="276" w:lineRule="auto"/>
        <w:jc w:val="both"/>
        <w:rPr>
          <w:rFonts w:ascii="Arial" w:eastAsia="Arial" w:hAnsi="Arial" w:cs="Arial"/>
          <w:sz w:val="22"/>
          <w:szCs w:val="22"/>
        </w:rPr>
      </w:pPr>
      <w:r w:rsidRPr="00072C6F">
        <w:rPr>
          <w:rFonts w:ascii="Arial" w:eastAsia="Arial" w:hAnsi="Arial" w:cs="Arial"/>
          <w:sz w:val="22"/>
          <w:szCs w:val="22"/>
        </w:rPr>
        <w:t xml:space="preserve">Eestimaa Looduse Fond </w:t>
      </w:r>
    </w:p>
    <w:p w14:paraId="00000069" w14:textId="77777777" w:rsidR="00310594" w:rsidRPr="00072C6F" w:rsidRDefault="00310594">
      <w:pPr>
        <w:spacing w:after="0" w:line="276" w:lineRule="auto"/>
        <w:jc w:val="both"/>
        <w:rPr>
          <w:rFonts w:ascii="Arial" w:eastAsia="Arial" w:hAnsi="Arial" w:cs="Arial"/>
          <w:sz w:val="22"/>
          <w:szCs w:val="22"/>
        </w:rPr>
      </w:pPr>
    </w:p>
    <w:p w14:paraId="0000006A" w14:textId="77777777" w:rsidR="00310594" w:rsidRPr="00072C6F" w:rsidRDefault="00000000">
      <w:pPr>
        <w:spacing w:after="0" w:line="276" w:lineRule="auto"/>
        <w:jc w:val="both"/>
        <w:rPr>
          <w:rFonts w:ascii="Arial" w:eastAsia="Arial" w:hAnsi="Arial" w:cs="Arial"/>
          <w:sz w:val="22"/>
          <w:szCs w:val="22"/>
        </w:rPr>
      </w:pPr>
      <w:r w:rsidRPr="00072C6F">
        <w:rPr>
          <w:rFonts w:ascii="Arial" w:eastAsia="Arial" w:hAnsi="Arial" w:cs="Arial"/>
          <w:sz w:val="22"/>
          <w:szCs w:val="22"/>
        </w:rPr>
        <w:t>Kaarel Võhandu</w:t>
      </w:r>
    </w:p>
    <w:p w14:paraId="0000006B" w14:textId="77777777" w:rsidR="00310594" w:rsidRPr="00072C6F" w:rsidRDefault="00000000">
      <w:pPr>
        <w:spacing w:after="0" w:line="276" w:lineRule="auto"/>
        <w:jc w:val="both"/>
        <w:rPr>
          <w:rFonts w:ascii="Arial" w:eastAsia="Arial" w:hAnsi="Arial" w:cs="Arial"/>
          <w:sz w:val="22"/>
          <w:szCs w:val="22"/>
        </w:rPr>
      </w:pPr>
      <w:r w:rsidRPr="00072C6F">
        <w:rPr>
          <w:rFonts w:ascii="Arial" w:eastAsia="Arial" w:hAnsi="Arial" w:cs="Arial"/>
          <w:sz w:val="22"/>
          <w:szCs w:val="22"/>
        </w:rPr>
        <w:t>Eesti Ornitoloogiaühing</w:t>
      </w:r>
    </w:p>
    <w:p w14:paraId="0000006C" w14:textId="77777777" w:rsidR="00310594" w:rsidRPr="00072C6F" w:rsidRDefault="00310594">
      <w:pPr>
        <w:spacing w:after="0" w:line="276" w:lineRule="auto"/>
        <w:jc w:val="both"/>
        <w:rPr>
          <w:rFonts w:ascii="Arial" w:eastAsia="Arial" w:hAnsi="Arial" w:cs="Arial"/>
          <w:sz w:val="22"/>
          <w:szCs w:val="22"/>
        </w:rPr>
      </w:pPr>
    </w:p>
    <w:p w14:paraId="0000006D" w14:textId="77777777" w:rsidR="00310594" w:rsidRPr="00072C6F" w:rsidRDefault="00310594">
      <w:pPr>
        <w:spacing w:after="0" w:line="276" w:lineRule="auto"/>
        <w:jc w:val="both"/>
        <w:rPr>
          <w:rFonts w:ascii="Arial" w:eastAsia="Arial" w:hAnsi="Arial" w:cs="Arial"/>
          <w:sz w:val="22"/>
          <w:szCs w:val="22"/>
        </w:rPr>
      </w:pPr>
    </w:p>
    <w:p w14:paraId="0000006E" w14:textId="77777777" w:rsidR="00310594" w:rsidRPr="00072C6F" w:rsidRDefault="00310594">
      <w:pPr>
        <w:spacing w:after="0" w:line="276" w:lineRule="auto"/>
        <w:jc w:val="both"/>
        <w:rPr>
          <w:rFonts w:ascii="Arial" w:eastAsia="Arial" w:hAnsi="Arial" w:cs="Arial"/>
          <w:sz w:val="22"/>
          <w:szCs w:val="22"/>
        </w:rPr>
      </w:pPr>
    </w:p>
    <w:p w14:paraId="0000006F" w14:textId="77777777" w:rsidR="00310594" w:rsidRPr="00072C6F" w:rsidRDefault="00000000">
      <w:pPr>
        <w:spacing w:after="0" w:line="276" w:lineRule="auto"/>
        <w:jc w:val="both"/>
        <w:rPr>
          <w:rFonts w:ascii="Arial" w:eastAsia="Arial" w:hAnsi="Arial" w:cs="Arial"/>
          <w:sz w:val="22"/>
          <w:szCs w:val="22"/>
        </w:rPr>
      </w:pPr>
      <w:r w:rsidRPr="00072C6F">
        <w:rPr>
          <w:rFonts w:ascii="Arial" w:eastAsia="Arial" w:hAnsi="Arial" w:cs="Arial"/>
          <w:sz w:val="22"/>
          <w:szCs w:val="22"/>
        </w:rPr>
        <w:t xml:space="preserve">Jüri-Ott Salm, Eestimaa Looduse Fond, </w:t>
      </w:r>
      <w:hyperlink r:id="rId15">
        <w:r w:rsidRPr="00072C6F">
          <w:rPr>
            <w:rFonts w:ascii="Arial" w:eastAsia="Arial" w:hAnsi="Arial" w:cs="Arial"/>
            <w:color w:val="1155CC"/>
            <w:sz w:val="22"/>
            <w:szCs w:val="22"/>
            <w:u w:val="single"/>
          </w:rPr>
          <w:t>juri-ott.salm@elfond.ee</w:t>
        </w:r>
      </w:hyperlink>
      <w:r w:rsidRPr="00072C6F">
        <w:rPr>
          <w:rFonts w:ascii="Arial" w:eastAsia="Arial" w:hAnsi="Arial" w:cs="Arial"/>
          <w:sz w:val="22"/>
          <w:szCs w:val="22"/>
        </w:rPr>
        <w:t xml:space="preserve"> </w:t>
      </w:r>
    </w:p>
    <w:p w14:paraId="00000070" w14:textId="77777777" w:rsidR="00310594" w:rsidRPr="00072C6F" w:rsidRDefault="00000000">
      <w:pPr>
        <w:spacing w:after="0" w:line="276" w:lineRule="auto"/>
        <w:jc w:val="both"/>
        <w:rPr>
          <w:rFonts w:ascii="Arial" w:eastAsia="Arial" w:hAnsi="Arial" w:cs="Arial"/>
          <w:sz w:val="22"/>
          <w:szCs w:val="22"/>
        </w:rPr>
      </w:pPr>
      <w:r w:rsidRPr="00072C6F">
        <w:rPr>
          <w:rFonts w:ascii="Arial" w:eastAsia="Arial" w:hAnsi="Arial" w:cs="Arial"/>
          <w:sz w:val="22"/>
          <w:szCs w:val="22"/>
        </w:rPr>
        <w:t xml:space="preserve">Liis Keerberg, Eesti Ornitoloogiaühing, </w:t>
      </w:r>
      <w:hyperlink r:id="rId16">
        <w:r w:rsidRPr="00072C6F">
          <w:rPr>
            <w:rFonts w:ascii="Arial" w:eastAsia="Arial" w:hAnsi="Arial" w:cs="Arial"/>
            <w:color w:val="1155CC"/>
            <w:sz w:val="22"/>
            <w:szCs w:val="22"/>
            <w:u w:val="single"/>
          </w:rPr>
          <w:t>liis.keerberg@eoy.ee</w:t>
        </w:r>
      </w:hyperlink>
      <w:r w:rsidRPr="00072C6F">
        <w:rPr>
          <w:rFonts w:ascii="Arial" w:eastAsia="Arial" w:hAnsi="Arial" w:cs="Arial"/>
          <w:sz w:val="22"/>
          <w:szCs w:val="22"/>
        </w:rPr>
        <w:t xml:space="preserve"> </w:t>
      </w:r>
    </w:p>
    <w:p w14:paraId="00000071" w14:textId="77777777" w:rsidR="00310594" w:rsidRPr="00072C6F" w:rsidRDefault="00310594">
      <w:pPr>
        <w:spacing w:after="0" w:line="276" w:lineRule="auto"/>
        <w:jc w:val="both"/>
        <w:rPr>
          <w:rFonts w:ascii="Arial" w:eastAsia="Arial" w:hAnsi="Arial" w:cs="Arial"/>
          <w:sz w:val="22"/>
          <w:szCs w:val="22"/>
        </w:rPr>
      </w:pPr>
    </w:p>
    <w:p w14:paraId="00000072" w14:textId="77777777" w:rsidR="00310594" w:rsidRPr="00072C6F" w:rsidRDefault="00310594">
      <w:pPr>
        <w:spacing w:after="0" w:line="276" w:lineRule="auto"/>
        <w:jc w:val="both"/>
        <w:rPr>
          <w:rFonts w:ascii="Arial" w:eastAsia="Arial" w:hAnsi="Arial" w:cs="Arial"/>
          <w:sz w:val="22"/>
          <w:szCs w:val="22"/>
        </w:rPr>
      </w:pPr>
    </w:p>
    <w:p w14:paraId="00000073" w14:textId="77777777" w:rsidR="00310594" w:rsidRPr="00072C6F" w:rsidRDefault="00310594">
      <w:pPr>
        <w:spacing w:after="0" w:line="276" w:lineRule="auto"/>
        <w:jc w:val="both"/>
        <w:rPr>
          <w:rFonts w:ascii="Arial" w:eastAsia="Arial" w:hAnsi="Arial" w:cs="Arial"/>
          <w:sz w:val="22"/>
          <w:szCs w:val="22"/>
        </w:rPr>
      </w:pPr>
    </w:p>
    <w:p w14:paraId="00000074" w14:textId="77777777" w:rsidR="00310594" w:rsidRPr="00072C6F" w:rsidRDefault="00310594">
      <w:pPr>
        <w:spacing w:after="0" w:line="276" w:lineRule="auto"/>
        <w:jc w:val="both"/>
        <w:rPr>
          <w:rFonts w:ascii="Arial" w:eastAsia="Arial" w:hAnsi="Arial" w:cs="Arial"/>
          <w:sz w:val="22"/>
          <w:szCs w:val="22"/>
        </w:rPr>
      </w:pPr>
    </w:p>
    <w:p w14:paraId="00000075" w14:textId="77777777" w:rsidR="00310594" w:rsidRPr="00072C6F" w:rsidRDefault="00000000">
      <w:pPr>
        <w:rPr>
          <w:rFonts w:ascii="Arial" w:eastAsia="Arial" w:hAnsi="Arial" w:cs="Arial"/>
          <w:sz w:val="22"/>
          <w:szCs w:val="22"/>
        </w:rPr>
      </w:pPr>
      <w:sdt>
        <w:sdtPr>
          <w:rPr>
            <w:rFonts w:ascii="Arial" w:hAnsi="Arial" w:cs="Arial"/>
          </w:rPr>
          <w:tag w:val="goog_rdk_10"/>
          <w:id w:val="-1093924270"/>
        </w:sdtPr>
        <w:sdtContent/>
      </w:sdt>
      <w:sdt>
        <w:sdtPr>
          <w:rPr>
            <w:rFonts w:ascii="Arial" w:hAnsi="Arial" w:cs="Arial"/>
          </w:rPr>
          <w:tag w:val="goog_rdk_11"/>
          <w:id w:val="-24356021"/>
        </w:sdtPr>
        <w:sdtContent/>
      </w:sdt>
      <w:sdt>
        <w:sdtPr>
          <w:rPr>
            <w:rFonts w:ascii="Arial" w:hAnsi="Arial" w:cs="Arial"/>
          </w:rPr>
          <w:tag w:val="goog_rdk_12"/>
          <w:id w:val="1951258520"/>
        </w:sdtPr>
        <w:sdtContent/>
      </w:sdt>
      <w:sdt>
        <w:sdtPr>
          <w:rPr>
            <w:rFonts w:ascii="Arial" w:hAnsi="Arial" w:cs="Arial"/>
          </w:rPr>
          <w:tag w:val="goog_rdk_13"/>
          <w:id w:val="2061396574"/>
        </w:sdtPr>
        <w:sdtContent/>
      </w:sdt>
      <w:sdt>
        <w:sdtPr>
          <w:rPr>
            <w:rFonts w:ascii="Arial" w:hAnsi="Arial" w:cs="Arial"/>
          </w:rPr>
          <w:tag w:val="goog_rdk_14"/>
          <w:id w:val="1703256688"/>
        </w:sdtPr>
        <w:sdtContent/>
      </w:sdt>
      <w:sdt>
        <w:sdtPr>
          <w:rPr>
            <w:rFonts w:ascii="Arial" w:hAnsi="Arial" w:cs="Arial"/>
          </w:rPr>
          <w:tag w:val="goog_rdk_15"/>
          <w:id w:val="1905511172"/>
        </w:sdtPr>
        <w:sdtContent/>
      </w:sdt>
      <w:sdt>
        <w:sdtPr>
          <w:rPr>
            <w:rFonts w:ascii="Arial" w:hAnsi="Arial" w:cs="Arial"/>
          </w:rPr>
          <w:tag w:val="goog_rdk_16"/>
          <w:id w:val="-75376356"/>
        </w:sdtPr>
        <w:sdtContent/>
      </w:sdt>
      <w:r w:rsidRPr="00072C6F">
        <w:rPr>
          <w:rFonts w:ascii="Arial" w:hAnsi="Arial" w:cs="Arial"/>
        </w:rPr>
        <w:t>Koopia: Riigimetsa Majandamise Keskus</w:t>
      </w:r>
    </w:p>
    <w:sectPr w:rsidR="00310594" w:rsidRPr="00072C6F" w:rsidSect="00BF7209">
      <w:pgSz w:w="12240" w:h="15840"/>
      <w:pgMar w:top="1440" w:right="1361" w:bottom="1021" w:left="1361"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A5F5D" w14:textId="77777777" w:rsidR="004417B2" w:rsidRDefault="004417B2">
      <w:pPr>
        <w:spacing w:after="0" w:line="240" w:lineRule="auto"/>
      </w:pPr>
      <w:r>
        <w:separator/>
      </w:r>
    </w:p>
  </w:endnote>
  <w:endnote w:type="continuationSeparator" w:id="0">
    <w:p w14:paraId="7D329A9A" w14:textId="77777777" w:rsidR="004417B2" w:rsidRDefault="00441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BB1884F4-5BF0-4DE8-AE68-A7958AC2FD94}"/>
    <w:embedBold r:id="rId2" w:fontKey="{C39D189B-D794-4A95-A0C7-2328A715E8B8}"/>
    <w:embedItalic r:id="rId3" w:fontKey="{38B1A5CD-A68E-4B51-9249-2218CE31FC36}"/>
  </w:font>
  <w:font w:name="Play">
    <w:charset w:val="00"/>
    <w:family w:val="auto"/>
    <w:pitch w:val="default"/>
    <w:embedRegular r:id="rId4" w:fontKey="{17FE36A8-ED2E-4B82-9DDD-2D030FA9244D}"/>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6441E382-A10C-48FA-8CD0-7CE423795D9A}"/>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6" w:fontKey="{ADA089EE-E8DF-4108-836E-DFD9EC1D93D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E568D" w14:textId="77777777" w:rsidR="004417B2" w:rsidRDefault="004417B2">
      <w:pPr>
        <w:spacing w:after="0" w:line="240" w:lineRule="auto"/>
      </w:pPr>
      <w:r>
        <w:separator/>
      </w:r>
    </w:p>
  </w:footnote>
  <w:footnote w:type="continuationSeparator" w:id="0">
    <w:p w14:paraId="192EBCC8" w14:textId="77777777" w:rsidR="004417B2" w:rsidRDefault="004417B2">
      <w:pPr>
        <w:spacing w:after="0" w:line="240" w:lineRule="auto"/>
      </w:pPr>
      <w:r>
        <w:continuationSeparator/>
      </w:r>
    </w:p>
  </w:footnote>
  <w:footnote w:id="1">
    <w:p w14:paraId="0000007C" w14:textId="77777777" w:rsidR="00310594" w:rsidRPr="00BF7209" w:rsidRDefault="00000000">
      <w:pPr>
        <w:spacing w:after="0" w:line="240" w:lineRule="auto"/>
        <w:rPr>
          <w:rFonts w:ascii="Arial" w:hAnsi="Arial" w:cs="Arial"/>
          <w:sz w:val="18"/>
          <w:szCs w:val="18"/>
        </w:rPr>
      </w:pPr>
      <w:r>
        <w:rPr>
          <w:rStyle w:val="Allmrkuseviide"/>
        </w:rPr>
        <w:footnoteRef/>
      </w:r>
      <w:r>
        <w:rPr>
          <w:sz w:val="20"/>
          <w:szCs w:val="20"/>
        </w:rPr>
        <w:t xml:space="preserve"> </w:t>
      </w:r>
      <w:r w:rsidRPr="00BF7209">
        <w:rPr>
          <w:rFonts w:ascii="Arial" w:hAnsi="Arial" w:cs="Arial"/>
          <w:sz w:val="18"/>
          <w:szCs w:val="18"/>
        </w:rPr>
        <w:t>vt. DOI: 10.19189/MaP.2015.OMB.183</w:t>
      </w:r>
    </w:p>
    <w:p w14:paraId="0000007D" w14:textId="77777777" w:rsidR="00310594" w:rsidRPr="00BF7209" w:rsidRDefault="00000000">
      <w:pPr>
        <w:spacing w:after="0" w:line="240" w:lineRule="auto"/>
        <w:rPr>
          <w:rFonts w:ascii="Arial" w:hAnsi="Arial" w:cs="Arial"/>
          <w:sz w:val="18"/>
          <w:szCs w:val="18"/>
        </w:rPr>
      </w:pPr>
      <w:r w:rsidRPr="00BF7209">
        <w:rPr>
          <w:rFonts w:ascii="Arial" w:hAnsi="Arial" w:cs="Arial"/>
          <w:sz w:val="18"/>
          <w:szCs w:val="18"/>
        </w:rPr>
        <w:t>DOI: 10.19189/MaP.2022.OMB.Sc.2330065</w:t>
      </w:r>
    </w:p>
    <w:p w14:paraId="0000007E" w14:textId="77777777" w:rsidR="00310594" w:rsidRPr="00BF7209" w:rsidRDefault="00000000">
      <w:pPr>
        <w:spacing w:after="60" w:line="240" w:lineRule="auto"/>
        <w:rPr>
          <w:rFonts w:ascii="Arial" w:hAnsi="Arial" w:cs="Arial"/>
          <w:sz w:val="18"/>
          <w:szCs w:val="18"/>
        </w:rPr>
      </w:pPr>
      <w:r w:rsidRPr="00BF7209">
        <w:rPr>
          <w:rFonts w:ascii="Arial" w:hAnsi="Arial" w:cs="Arial"/>
          <w:sz w:val="18"/>
          <w:szCs w:val="18"/>
        </w:rPr>
        <w:t>DOI: 10.46490/BF768</w:t>
      </w:r>
    </w:p>
  </w:footnote>
  <w:footnote w:id="2">
    <w:p w14:paraId="00000082" w14:textId="77777777" w:rsidR="00310594" w:rsidRPr="00BF7209" w:rsidRDefault="00000000">
      <w:pPr>
        <w:spacing w:after="60" w:line="240" w:lineRule="auto"/>
        <w:rPr>
          <w:rFonts w:ascii="Arial" w:hAnsi="Arial" w:cs="Arial"/>
          <w:sz w:val="18"/>
          <w:szCs w:val="18"/>
        </w:rPr>
      </w:pPr>
      <w:r w:rsidRPr="00BF7209">
        <w:rPr>
          <w:rStyle w:val="Allmrkuseviide"/>
          <w:rFonts w:ascii="Arial" w:hAnsi="Arial" w:cs="Arial"/>
          <w:sz w:val="18"/>
          <w:szCs w:val="18"/>
        </w:rPr>
        <w:footnoteRef/>
      </w:r>
      <w:r w:rsidRPr="00BF7209">
        <w:rPr>
          <w:rFonts w:ascii="Arial" w:hAnsi="Arial" w:cs="Arial"/>
          <w:sz w:val="18"/>
          <w:szCs w:val="18"/>
        </w:rPr>
        <w:t xml:space="preserve"> </w:t>
      </w:r>
      <w:hyperlink r:id="rId1">
        <w:r w:rsidRPr="00BF7209">
          <w:rPr>
            <w:rFonts w:ascii="Arial" w:hAnsi="Arial" w:cs="Arial"/>
            <w:color w:val="1155CC"/>
            <w:sz w:val="18"/>
            <w:szCs w:val="18"/>
            <w:u w:val="single"/>
          </w:rPr>
          <w:t>https://www.riigiteataja.ee/aktilisa/4260/9201/3004/15062009_m8_PaikuseYP_seletuskiri.pdf</w:t>
        </w:r>
      </w:hyperlink>
      <w:r w:rsidRPr="00BF7209">
        <w:rPr>
          <w:rFonts w:ascii="Arial" w:hAnsi="Arial" w:cs="Arial"/>
          <w:sz w:val="18"/>
          <w:szCs w:val="18"/>
        </w:rPr>
        <w:t xml:space="preserve"> </w:t>
      </w:r>
    </w:p>
  </w:footnote>
  <w:footnote w:id="3">
    <w:p w14:paraId="00000083" w14:textId="77777777" w:rsidR="00310594" w:rsidRPr="00BF7209" w:rsidRDefault="00000000">
      <w:pPr>
        <w:spacing w:after="0" w:line="240" w:lineRule="auto"/>
        <w:rPr>
          <w:rFonts w:ascii="Arial" w:hAnsi="Arial" w:cs="Arial"/>
          <w:sz w:val="18"/>
          <w:szCs w:val="18"/>
        </w:rPr>
      </w:pPr>
      <w:r w:rsidRPr="00BF7209">
        <w:rPr>
          <w:rStyle w:val="Allmrkuseviide"/>
          <w:rFonts w:ascii="Arial" w:hAnsi="Arial" w:cs="Arial"/>
          <w:sz w:val="18"/>
          <w:szCs w:val="18"/>
        </w:rPr>
        <w:footnoteRef/>
      </w:r>
      <w:r w:rsidRPr="00BF7209">
        <w:rPr>
          <w:rFonts w:ascii="Arial" w:hAnsi="Arial" w:cs="Arial"/>
          <w:sz w:val="18"/>
          <w:szCs w:val="18"/>
        </w:rPr>
        <w:t xml:space="preserve"> </w:t>
      </w:r>
      <w:hyperlink r:id="rId2">
        <w:r w:rsidRPr="00BF7209">
          <w:rPr>
            <w:rFonts w:ascii="Arial" w:hAnsi="Arial" w:cs="Arial"/>
            <w:color w:val="1155CC"/>
            <w:sz w:val="18"/>
            <w:szCs w:val="18"/>
            <w:u w:val="single"/>
          </w:rPr>
          <w:t>https://gis.parnu.ee/portal/apps/experiencebuilder/experience/?id=509c6dd47b344e06b96b8346cea2a413</w:t>
        </w:r>
      </w:hyperlink>
      <w:r w:rsidRPr="00BF7209">
        <w:rPr>
          <w:rFonts w:ascii="Arial" w:hAnsi="Arial" w:cs="Arial"/>
          <w:sz w:val="18"/>
          <w:szCs w:val="18"/>
        </w:rPr>
        <w:t xml:space="preserve"> </w:t>
      </w:r>
    </w:p>
  </w:footnote>
  <w:footnote w:id="4">
    <w:p w14:paraId="00000076" w14:textId="77777777" w:rsidR="00310594" w:rsidRPr="00BF7209" w:rsidRDefault="00000000">
      <w:pPr>
        <w:pBdr>
          <w:top w:val="nil"/>
          <w:left w:val="nil"/>
          <w:bottom w:val="nil"/>
          <w:right w:val="nil"/>
          <w:between w:val="nil"/>
        </w:pBdr>
        <w:spacing w:after="60" w:line="240" w:lineRule="auto"/>
        <w:jc w:val="both"/>
        <w:rPr>
          <w:rFonts w:ascii="Arial" w:hAnsi="Arial" w:cs="Arial"/>
          <w:color w:val="000000"/>
          <w:sz w:val="18"/>
          <w:szCs w:val="18"/>
        </w:rPr>
      </w:pPr>
      <w:r w:rsidRPr="00BF7209">
        <w:rPr>
          <w:rStyle w:val="Allmrkuseviide"/>
          <w:rFonts w:ascii="Arial" w:hAnsi="Arial" w:cs="Arial"/>
          <w:sz w:val="18"/>
          <w:szCs w:val="18"/>
        </w:rPr>
        <w:footnoteRef/>
      </w:r>
      <w:r w:rsidRPr="00BF7209">
        <w:rPr>
          <w:rFonts w:ascii="Arial" w:eastAsia="Arial" w:hAnsi="Arial" w:cs="Arial"/>
          <w:color w:val="000000"/>
          <w:sz w:val="18"/>
          <w:szCs w:val="18"/>
        </w:rPr>
        <w:t xml:space="preserve"> </w:t>
      </w:r>
      <w:r w:rsidRPr="00BF7209">
        <w:rPr>
          <w:rFonts w:ascii="Arial" w:eastAsia="Arial" w:hAnsi="Arial" w:cs="Arial"/>
          <w:color w:val="000000"/>
          <w:sz w:val="18"/>
          <w:szCs w:val="18"/>
        </w:rPr>
        <w:t>Kõrsa turbatootmisala laiendamise ja töötamisega kaasneva keskkonnamõju hindamise programm. OÜ Inseneribüroo STEIGER, vt lk 9. „KMH aruandes võrreldakse kavandatavat tegevust (I alternatiiv) ja kavandatavat tegevust vähendatud kujul (II alternatiiv) 0-alternatiiviga ehk olukorraga, et Kõrsa</w:t>
      </w:r>
      <w:r w:rsidRPr="00BF7209">
        <w:rPr>
          <w:rFonts w:ascii="Arial" w:eastAsia="Arial" w:hAnsi="Arial" w:cs="Arial"/>
          <w:sz w:val="18"/>
          <w:szCs w:val="18"/>
        </w:rPr>
        <w:t xml:space="preserve"> </w:t>
      </w:r>
      <w:r w:rsidRPr="00BF7209">
        <w:rPr>
          <w:rFonts w:ascii="Arial" w:eastAsia="Arial" w:hAnsi="Arial" w:cs="Arial"/>
          <w:color w:val="000000"/>
          <w:sz w:val="18"/>
          <w:szCs w:val="18"/>
        </w:rPr>
        <w:t>turbatootmisalal turba kaevandamiseks maavara kaevandamisluba ei väljastata. Sel juhul turba kaevandamine antud turbatootmisalal ei jätku, mäeeraldisel maavara ei ammendata ning juba rajatud turbatootmisala osa korrastatakse.</w:t>
      </w:r>
    </w:p>
  </w:footnote>
  <w:footnote w:id="5">
    <w:p w14:paraId="0000007F" w14:textId="77777777" w:rsidR="00310594" w:rsidRPr="00BF7209" w:rsidRDefault="00000000">
      <w:pPr>
        <w:spacing w:after="0" w:line="240" w:lineRule="auto"/>
        <w:rPr>
          <w:rFonts w:ascii="Arial" w:hAnsi="Arial" w:cs="Arial"/>
          <w:sz w:val="18"/>
          <w:szCs w:val="18"/>
        </w:rPr>
      </w:pPr>
      <w:r w:rsidRPr="00BF7209">
        <w:rPr>
          <w:rStyle w:val="Allmrkuseviide"/>
          <w:rFonts w:ascii="Arial" w:hAnsi="Arial" w:cs="Arial"/>
          <w:sz w:val="18"/>
          <w:szCs w:val="18"/>
        </w:rPr>
        <w:footnoteRef/>
      </w:r>
      <w:r w:rsidRPr="00BF7209">
        <w:rPr>
          <w:rFonts w:ascii="Arial" w:hAnsi="Arial" w:cs="Arial"/>
          <w:sz w:val="18"/>
          <w:szCs w:val="18"/>
        </w:rPr>
        <w:t xml:space="preserve"> </w:t>
      </w:r>
      <w:r w:rsidRPr="00BF7209">
        <w:rPr>
          <w:rFonts w:ascii="Arial" w:hAnsi="Arial" w:cs="Arial"/>
          <w:sz w:val="18"/>
          <w:szCs w:val="18"/>
        </w:rPr>
        <w:t>DOI: 10.1007/s10533-023-01103-1</w:t>
      </w:r>
    </w:p>
  </w:footnote>
  <w:footnote w:id="6">
    <w:p w14:paraId="00000077" w14:textId="77777777" w:rsidR="00310594" w:rsidRPr="00BF7209" w:rsidRDefault="00000000">
      <w:pPr>
        <w:pBdr>
          <w:top w:val="nil"/>
          <w:left w:val="nil"/>
          <w:bottom w:val="nil"/>
          <w:right w:val="nil"/>
          <w:between w:val="nil"/>
        </w:pBdr>
        <w:spacing w:after="60" w:line="240" w:lineRule="auto"/>
        <w:jc w:val="both"/>
        <w:rPr>
          <w:rFonts w:ascii="Arial" w:hAnsi="Arial" w:cs="Arial"/>
          <w:color w:val="000000"/>
          <w:sz w:val="18"/>
          <w:szCs w:val="18"/>
        </w:rPr>
      </w:pPr>
      <w:r w:rsidRPr="00BF7209">
        <w:rPr>
          <w:rStyle w:val="Allmrkuseviide"/>
          <w:rFonts w:ascii="Arial" w:hAnsi="Arial" w:cs="Arial"/>
          <w:sz w:val="18"/>
          <w:szCs w:val="18"/>
        </w:rPr>
        <w:footnoteRef/>
      </w:r>
      <w:r w:rsidRPr="00BF7209">
        <w:rPr>
          <w:rFonts w:ascii="Arial" w:hAnsi="Arial" w:cs="Arial"/>
          <w:color w:val="000000"/>
          <w:sz w:val="18"/>
          <w:szCs w:val="18"/>
        </w:rPr>
        <w:t xml:space="preserve"> </w:t>
      </w:r>
      <w:r w:rsidRPr="00BF7209">
        <w:rPr>
          <w:rFonts w:ascii="Arial" w:hAnsi="Arial" w:cs="Arial"/>
          <w:color w:val="000000"/>
          <w:sz w:val="18"/>
          <w:szCs w:val="18"/>
        </w:rPr>
        <w:t xml:space="preserve">Rinne , J , </w:t>
      </w:r>
      <w:proofErr w:type="spellStart"/>
      <w:r w:rsidRPr="00BF7209">
        <w:rPr>
          <w:rFonts w:ascii="Arial" w:hAnsi="Arial" w:cs="Arial"/>
          <w:color w:val="000000"/>
          <w:sz w:val="18"/>
          <w:szCs w:val="18"/>
        </w:rPr>
        <w:t>Tuovinen</w:t>
      </w:r>
      <w:proofErr w:type="spellEnd"/>
      <w:r w:rsidRPr="00BF7209">
        <w:rPr>
          <w:rFonts w:ascii="Arial" w:hAnsi="Arial" w:cs="Arial"/>
          <w:color w:val="000000"/>
          <w:sz w:val="18"/>
          <w:szCs w:val="18"/>
        </w:rPr>
        <w:t xml:space="preserve"> , J-P &amp; </w:t>
      </w:r>
      <w:proofErr w:type="spellStart"/>
      <w:r w:rsidRPr="00BF7209">
        <w:rPr>
          <w:rFonts w:ascii="Arial" w:hAnsi="Arial" w:cs="Arial"/>
          <w:color w:val="000000"/>
          <w:sz w:val="18"/>
          <w:szCs w:val="18"/>
        </w:rPr>
        <w:t>Lohila</w:t>
      </w:r>
      <w:proofErr w:type="spellEnd"/>
      <w:r w:rsidRPr="00BF7209">
        <w:rPr>
          <w:rFonts w:ascii="Arial" w:hAnsi="Arial" w:cs="Arial"/>
          <w:color w:val="000000"/>
          <w:sz w:val="18"/>
          <w:szCs w:val="18"/>
        </w:rPr>
        <w:t xml:space="preserve"> , A 2025 , ' A </w:t>
      </w:r>
      <w:proofErr w:type="spellStart"/>
      <w:r w:rsidRPr="00BF7209">
        <w:rPr>
          <w:rFonts w:ascii="Arial" w:hAnsi="Arial" w:cs="Arial"/>
          <w:color w:val="000000"/>
          <w:sz w:val="18"/>
          <w:szCs w:val="18"/>
        </w:rPr>
        <w:t>practical</w:t>
      </w:r>
      <w:proofErr w:type="spellEnd"/>
      <w:r w:rsidRPr="00BF7209">
        <w:rPr>
          <w:rFonts w:ascii="Arial" w:hAnsi="Arial" w:cs="Arial"/>
          <w:color w:val="000000"/>
          <w:sz w:val="18"/>
          <w:szCs w:val="18"/>
        </w:rPr>
        <w:t xml:space="preserve"> </w:t>
      </w:r>
      <w:proofErr w:type="spellStart"/>
      <w:r w:rsidRPr="00BF7209">
        <w:rPr>
          <w:rFonts w:ascii="Arial" w:hAnsi="Arial" w:cs="Arial"/>
          <w:color w:val="000000"/>
          <w:sz w:val="18"/>
          <w:szCs w:val="18"/>
        </w:rPr>
        <w:t>metric</w:t>
      </w:r>
      <w:proofErr w:type="spellEnd"/>
      <w:r w:rsidRPr="00BF7209">
        <w:rPr>
          <w:rFonts w:ascii="Arial" w:hAnsi="Arial" w:cs="Arial"/>
          <w:color w:val="000000"/>
          <w:sz w:val="18"/>
          <w:szCs w:val="18"/>
        </w:rPr>
        <w:t xml:space="preserve"> </w:t>
      </w:r>
      <w:proofErr w:type="spellStart"/>
      <w:r w:rsidRPr="00BF7209">
        <w:rPr>
          <w:rFonts w:ascii="Arial" w:hAnsi="Arial" w:cs="Arial"/>
          <w:color w:val="000000"/>
          <w:sz w:val="18"/>
          <w:szCs w:val="18"/>
        </w:rPr>
        <w:t>for</w:t>
      </w:r>
      <w:proofErr w:type="spellEnd"/>
      <w:r w:rsidRPr="00BF7209">
        <w:rPr>
          <w:rFonts w:ascii="Arial" w:hAnsi="Arial" w:cs="Arial"/>
          <w:color w:val="000000"/>
          <w:sz w:val="18"/>
          <w:szCs w:val="18"/>
        </w:rPr>
        <w:t xml:space="preserve"> </w:t>
      </w:r>
      <w:proofErr w:type="spellStart"/>
      <w:r w:rsidRPr="00BF7209">
        <w:rPr>
          <w:rFonts w:ascii="Arial" w:hAnsi="Arial" w:cs="Arial"/>
          <w:color w:val="000000"/>
          <w:sz w:val="18"/>
          <w:szCs w:val="18"/>
        </w:rPr>
        <w:t>estimating</w:t>
      </w:r>
      <w:proofErr w:type="spellEnd"/>
      <w:r w:rsidRPr="00BF7209">
        <w:rPr>
          <w:rFonts w:ascii="Arial" w:hAnsi="Arial" w:cs="Arial"/>
          <w:color w:val="000000"/>
          <w:sz w:val="18"/>
          <w:szCs w:val="18"/>
        </w:rPr>
        <w:t xml:space="preserve"> </w:t>
      </w:r>
      <w:proofErr w:type="spellStart"/>
      <w:r w:rsidRPr="00BF7209">
        <w:rPr>
          <w:rFonts w:ascii="Arial" w:hAnsi="Arial" w:cs="Arial"/>
          <w:color w:val="000000"/>
          <w:sz w:val="18"/>
          <w:szCs w:val="18"/>
        </w:rPr>
        <w:t>the</w:t>
      </w:r>
      <w:proofErr w:type="spellEnd"/>
      <w:r w:rsidRPr="00BF7209">
        <w:rPr>
          <w:rFonts w:ascii="Arial" w:hAnsi="Arial" w:cs="Arial"/>
          <w:color w:val="000000"/>
          <w:sz w:val="18"/>
          <w:szCs w:val="18"/>
        </w:rPr>
        <w:t xml:space="preserve"> </w:t>
      </w:r>
      <w:proofErr w:type="spellStart"/>
      <w:r w:rsidRPr="00BF7209">
        <w:rPr>
          <w:rFonts w:ascii="Arial" w:hAnsi="Arial" w:cs="Arial"/>
          <w:color w:val="000000"/>
          <w:sz w:val="18"/>
          <w:szCs w:val="18"/>
        </w:rPr>
        <w:t>current</w:t>
      </w:r>
      <w:proofErr w:type="spellEnd"/>
      <w:r w:rsidRPr="00BF7209">
        <w:rPr>
          <w:rFonts w:ascii="Arial" w:hAnsi="Arial" w:cs="Arial"/>
          <w:color w:val="000000"/>
          <w:sz w:val="18"/>
          <w:szCs w:val="18"/>
        </w:rPr>
        <w:t xml:space="preserve"> </w:t>
      </w:r>
      <w:proofErr w:type="spellStart"/>
      <w:r w:rsidRPr="00BF7209">
        <w:rPr>
          <w:rFonts w:ascii="Arial" w:hAnsi="Arial" w:cs="Arial"/>
          <w:color w:val="000000"/>
          <w:sz w:val="18"/>
          <w:szCs w:val="18"/>
        </w:rPr>
        <w:t>climate</w:t>
      </w:r>
      <w:proofErr w:type="spellEnd"/>
      <w:r w:rsidRPr="00BF7209">
        <w:rPr>
          <w:rFonts w:ascii="Arial" w:hAnsi="Arial" w:cs="Arial"/>
          <w:color w:val="000000"/>
          <w:sz w:val="18"/>
          <w:szCs w:val="18"/>
        </w:rPr>
        <w:t xml:space="preserve"> </w:t>
      </w:r>
      <w:proofErr w:type="spellStart"/>
      <w:r w:rsidRPr="00BF7209">
        <w:rPr>
          <w:rFonts w:ascii="Arial" w:hAnsi="Arial" w:cs="Arial"/>
          <w:color w:val="000000"/>
          <w:sz w:val="18"/>
          <w:szCs w:val="18"/>
        </w:rPr>
        <w:t>forcing</w:t>
      </w:r>
      <w:proofErr w:type="spellEnd"/>
      <w:r w:rsidRPr="00BF7209">
        <w:rPr>
          <w:rFonts w:ascii="Arial" w:hAnsi="Arial" w:cs="Arial"/>
          <w:color w:val="000000"/>
          <w:sz w:val="18"/>
          <w:szCs w:val="18"/>
        </w:rPr>
        <w:t xml:space="preserve"> of </w:t>
      </w:r>
      <w:proofErr w:type="spellStart"/>
      <w:r w:rsidRPr="00BF7209">
        <w:rPr>
          <w:rFonts w:ascii="Arial" w:hAnsi="Arial" w:cs="Arial"/>
          <w:color w:val="000000"/>
          <w:sz w:val="18"/>
          <w:szCs w:val="18"/>
        </w:rPr>
        <w:t>natural</w:t>
      </w:r>
      <w:proofErr w:type="spellEnd"/>
      <w:r w:rsidRPr="00BF7209">
        <w:rPr>
          <w:rFonts w:ascii="Arial" w:hAnsi="Arial" w:cs="Arial"/>
          <w:color w:val="000000"/>
          <w:sz w:val="18"/>
          <w:szCs w:val="18"/>
        </w:rPr>
        <w:t xml:space="preserve"> </w:t>
      </w:r>
      <w:proofErr w:type="spellStart"/>
      <w:r w:rsidRPr="00BF7209">
        <w:rPr>
          <w:rFonts w:ascii="Arial" w:hAnsi="Arial" w:cs="Arial"/>
          <w:color w:val="000000"/>
          <w:sz w:val="18"/>
          <w:szCs w:val="18"/>
        </w:rPr>
        <w:t>mires</w:t>
      </w:r>
      <w:proofErr w:type="spellEnd"/>
      <w:r w:rsidRPr="00BF7209">
        <w:rPr>
          <w:rFonts w:ascii="Arial" w:hAnsi="Arial" w:cs="Arial"/>
          <w:color w:val="000000"/>
          <w:sz w:val="18"/>
          <w:szCs w:val="18"/>
        </w:rPr>
        <w:t xml:space="preserve"> ' , </w:t>
      </w:r>
      <w:proofErr w:type="spellStart"/>
      <w:r w:rsidRPr="00BF7209">
        <w:rPr>
          <w:rFonts w:ascii="Arial" w:hAnsi="Arial" w:cs="Arial"/>
          <w:color w:val="000000"/>
          <w:sz w:val="18"/>
          <w:szCs w:val="18"/>
        </w:rPr>
        <w:t>Environmental</w:t>
      </w:r>
      <w:proofErr w:type="spellEnd"/>
      <w:r w:rsidRPr="00BF7209">
        <w:rPr>
          <w:rFonts w:ascii="Arial" w:hAnsi="Arial" w:cs="Arial"/>
          <w:color w:val="000000"/>
          <w:sz w:val="18"/>
          <w:szCs w:val="18"/>
        </w:rPr>
        <w:t xml:space="preserve"> Research </w:t>
      </w:r>
      <w:proofErr w:type="spellStart"/>
      <w:r w:rsidRPr="00BF7209">
        <w:rPr>
          <w:rFonts w:ascii="Arial" w:hAnsi="Arial" w:cs="Arial"/>
          <w:color w:val="000000"/>
          <w:sz w:val="18"/>
          <w:szCs w:val="18"/>
        </w:rPr>
        <w:t>Letters</w:t>
      </w:r>
      <w:proofErr w:type="spellEnd"/>
      <w:r w:rsidRPr="00BF7209">
        <w:rPr>
          <w:rFonts w:ascii="Arial" w:hAnsi="Arial" w:cs="Arial"/>
          <w:color w:val="000000"/>
          <w:sz w:val="18"/>
          <w:szCs w:val="18"/>
        </w:rPr>
        <w:t xml:space="preserve"> , </w:t>
      </w:r>
      <w:proofErr w:type="spellStart"/>
      <w:r w:rsidRPr="00BF7209">
        <w:rPr>
          <w:rFonts w:ascii="Arial" w:hAnsi="Arial" w:cs="Arial"/>
          <w:color w:val="000000"/>
          <w:sz w:val="18"/>
          <w:szCs w:val="18"/>
        </w:rPr>
        <w:t>vol</w:t>
      </w:r>
      <w:proofErr w:type="spellEnd"/>
      <w:r w:rsidRPr="00BF7209">
        <w:rPr>
          <w:rFonts w:ascii="Arial" w:hAnsi="Arial" w:cs="Arial"/>
          <w:color w:val="000000"/>
          <w:sz w:val="18"/>
          <w:szCs w:val="18"/>
        </w:rPr>
        <w:t>. 20 , no. 6 , 064033 . https://doi.org/10.1088/1748-9326/add607</w:t>
      </w:r>
    </w:p>
  </w:footnote>
  <w:footnote w:id="7">
    <w:p w14:paraId="00000078" w14:textId="77777777" w:rsidR="00310594" w:rsidRPr="00BF7209" w:rsidRDefault="00000000">
      <w:pPr>
        <w:spacing w:after="60" w:line="240" w:lineRule="auto"/>
        <w:jc w:val="both"/>
        <w:rPr>
          <w:rFonts w:ascii="Arial" w:hAnsi="Arial" w:cs="Arial"/>
          <w:sz w:val="18"/>
          <w:szCs w:val="18"/>
          <w:lang w:val="en-GB"/>
        </w:rPr>
      </w:pPr>
      <w:r w:rsidRPr="00BF7209">
        <w:rPr>
          <w:rStyle w:val="Allmrkuseviide"/>
          <w:rFonts w:ascii="Arial" w:hAnsi="Arial" w:cs="Arial"/>
          <w:sz w:val="18"/>
          <w:szCs w:val="18"/>
          <w:lang w:val="en-GB"/>
        </w:rPr>
        <w:footnoteRef/>
      </w:r>
      <w:r w:rsidRPr="00BF7209">
        <w:rPr>
          <w:rFonts w:ascii="Arial" w:hAnsi="Arial" w:cs="Arial"/>
          <w:sz w:val="18"/>
          <w:szCs w:val="18"/>
          <w:lang w:val="en-GB"/>
        </w:rPr>
        <w:t xml:space="preserve"> </w:t>
      </w:r>
      <w:r w:rsidRPr="00BF7209">
        <w:rPr>
          <w:rFonts w:ascii="Arial" w:hAnsi="Arial" w:cs="Arial"/>
          <w:sz w:val="18"/>
          <w:szCs w:val="18"/>
          <w:highlight w:val="white"/>
          <w:lang w:val="en-GB"/>
        </w:rPr>
        <w:t xml:space="preserve">Ojanen, P. </w:t>
      </w:r>
      <w:proofErr w:type="spellStart"/>
      <w:r w:rsidRPr="00BF7209">
        <w:rPr>
          <w:rFonts w:ascii="Arial" w:hAnsi="Arial" w:cs="Arial"/>
          <w:sz w:val="18"/>
          <w:szCs w:val="18"/>
          <w:highlight w:val="white"/>
          <w:lang w:val="en-GB"/>
        </w:rPr>
        <w:t>ja</w:t>
      </w:r>
      <w:proofErr w:type="spellEnd"/>
      <w:r w:rsidRPr="00BF7209">
        <w:rPr>
          <w:rFonts w:ascii="Arial" w:hAnsi="Arial" w:cs="Arial"/>
          <w:sz w:val="18"/>
          <w:szCs w:val="18"/>
          <w:highlight w:val="white"/>
          <w:lang w:val="en-GB"/>
        </w:rPr>
        <w:t xml:space="preserve"> Minkkinen, K. 2020. Rewetting offers rapid climate benefits for tropical and agricultural peatlands but not for forestry drained peatlands. </w:t>
      </w:r>
      <w:r w:rsidRPr="00BF7209">
        <w:rPr>
          <w:rFonts w:ascii="Arial" w:hAnsi="Arial" w:cs="Arial"/>
          <w:i/>
          <w:sz w:val="18"/>
          <w:szCs w:val="18"/>
          <w:highlight w:val="white"/>
          <w:lang w:val="en-GB"/>
        </w:rPr>
        <w:t>Global Biogeochemical Cycles</w:t>
      </w:r>
      <w:r w:rsidRPr="00BF7209">
        <w:rPr>
          <w:rFonts w:ascii="Arial" w:hAnsi="Arial" w:cs="Arial"/>
          <w:sz w:val="18"/>
          <w:szCs w:val="18"/>
          <w:highlight w:val="white"/>
          <w:lang w:val="en-GB"/>
        </w:rPr>
        <w:t xml:space="preserve">, 34, e2019GB006503. </w:t>
      </w:r>
      <w:hyperlink r:id="rId3">
        <w:r w:rsidRPr="00BF7209">
          <w:rPr>
            <w:rFonts w:ascii="Arial" w:hAnsi="Arial" w:cs="Arial"/>
            <w:color w:val="467886"/>
            <w:sz w:val="18"/>
            <w:szCs w:val="18"/>
            <w:highlight w:val="white"/>
            <w:u w:val="single"/>
            <w:lang w:val="en-GB"/>
          </w:rPr>
          <w:t>https://doi.org/10.1029/2019GB006503</w:t>
        </w:r>
      </w:hyperlink>
    </w:p>
  </w:footnote>
  <w:footnote w:id="8">
    <w:p w14:paraId="00000079" w14:textId="77777777" w:rsidR="00310594" w:rsidRPr="00BF7209" w:rsidRDefault="00000000">
      <w:pPr>
        <w:spacing w:after="60" w:line="240" w:lineRule="auto"/>
        <w:jc w:val="both"/>
        <w:rPr>
          <w:rFonts w:ascii="Arial" w:eastAsia="Arial" w:hAnsi="Arial" w:cs="Arial"/>
          <w:sz w:val="18"/>
          <w:szCs w:val="18"/>
          <w:lang w:val="en-GB"/>
        </w:rPr>
      </w:pPr>
      <w:r w:rsidRPr="00BF7209">
        <w:rPr>
          <w:rStyle w:val="Allmrkuseviide"/>
          <w:rFonts w:ascii="Arial" w:hAnsi="Arial" w:cs="Arial"/>
          <w:sz w:val="18"/>
          <w:szCs w:val="18"/>
          <w:lang w:val="en-GB"/>
        </w:rPr>
        <w:footnoteRef/>
      </w:r>
      <w:r w:rsidRPr="00BF7209">
        <w:rPr>
          <w:rFonts w:ascii="Arial" w:eastAsia="Arial" w:hAnsi="Arial" w:cs="Arial"/>
          <w:sz w:val="18"/>
          <w:szCs w:val="18"/>
          <w:lang w:val="en-GB"/>
        </w:rPr>
        <w:t xml:space="preserve"> Forster, P., T. </w:t>
      </w:r>
      <w:proofErr w:type="spellStart"/>
      <w:r w:rsidRPr="00BF7209">
        <w:rPr>
          <w:rFonts w:ascii="Arial" w:eastAsia="Arial" w:hAnsi="Arial" w:cs="Arial"/>
          <w:sz w:val="18"/>
          <w:szCs w:val="18"/>
          <w:lang w:val="en-GB"/>
        </w:rPr>
        <w:t>Storelvmo</w:t>
      </w:r>
      <w:proofErr w:type="spellEnd"/>
      <w:r w:rsidRPr="00BF7209">
        <w:rPr>
          <w:rFonts w:ascii="Arial" w:eastAsia="Arial" w:hAnsi="Arial" w:cs="Arial"/>
          <w:sz w:val="18"/>
          <w:szCs w:val="18"/>
          <w:lang w:val="en-GB"/>
        </w:rPr>
        <w:t xml:space="preserve">, K. Armour, W. Collins, J.-L. Dufresne, D. Frame, D.J. Lunt, T. Mauritsen, M.D. Palmer, M. Watanabe, M. Wild, and H. Zhang, 2021: The Earth’s Energy Budget, Climate </w:t>
      </w:r>
      <w:proofErr w:type="gramStart"/>
      <w:r w:rsidRPr="00BF7209">
        <w:rPr>
          <w:rFonts w:ascii="Arial" w:eastAsia="Arial" w:hAnsi="Arial" w:cs="Arial"/>
          <w:sz w:val="18"/>
          <w:szCs w:val="18"/>
          <w:lang w:val="en-GB"/>
        </w:rPr>
        <w:t>Feedbacks</w:t>
      </w:r>
      <w:proofErr w:type="gramEnd"/>
      <w:r w:rsidRPr="00BF7209">
        <w:rPr>
          <w:rFonts w:ascii="Arial" w:eastAsia="Arial" w:hAnsi="Arial" w:cs="Arial"/>
          <w:sz w:val="18"/>
          <w:szCs w:val="18"/>
          <w:lang w:val="en-GB"/>
        </w:rPr>
        <w:t xml:space="preserve">, and Climate Sensitivity. In </w:t>
      </w:r>
      <w:r w:rsidRPr="00BF7209">
        <w:rPr>
          <w:rFonts w:ascii="Arial" w:eastAsia="Arial" w:hAnsi="Arial" w:cs="Arial"/>
          <w:i/>
          <w:sz w:val="18"/>
          <w:szCs w:val="18"/>
          <w:lang w:val="en-GB"/>
        </w:rPr>
        <w:t>Climate Change 2021: The Physical Science Basis. Contribution of Working Group I to the Sixth Assessment Report of the Intergovernmental Panel on Climate Change</w:t>
      </w:r>
      <w:r w:rsidRPr="00BF7209">
        <w:rPr>
          <w:rFonts w:ascii="Arial" w:eastAsia="Arial" w:hAnsi="Arial" w:cs="Arial"/>
          <w:sz w:val="18"/>
          <w:szCs w:val="18"/>
          <w:lang w:val="en-GB"/>
        </w:rPr>
        <w:t xml:space="preserve"> [Masson-Delmotte, V., P. Zhai, A. Pirani, S.L. Connors, C. </w:t>
      </w:r>
      <w:proofErr w:type="spellStart"/>
      <w:r w:rsidRPr="00BF7209">
        <w:rPr>
          <w:rFonts w:ascii="Arial" w:eastAsia="Arial" w:hAnsi="Arial" w:cs="Arial"/>
          <w:sz w:val="18"/>
          <w:szCs w:val="18"/>
          <w:lang w:val="en-GB"/>
        </w:rPr>
        <w:t>Péan</w:t>
      </w:r>
      <w:proofErr w:type="spellEnd"/>
      <w:r w:rsidRPr="00BF7209">
        <w:rPr>
          <w:rFonts w:ascii="Arial" w:eastAsia="Arial" w:hAnsi="Arial" w:cs="Arial"/>
          <w:sz w:val="18"/>
          <w:szCs w:val="18"/>
          <w:lang w:val="en-GB"/>
        </w:rPr>
        <w:t xml:space="preserve">, S. Berger, N. </w:t>
      </w:r>
      <w:proofErr w:type="spellStart"/>
      <w:r w:rsidRPr="00BF7209">
        <w:rPr>
          <w:rFonts w:ascii="Arial" w:eastAsia="Arial" w:hAnsi="Arial" w:cs="Arial"/>
          <w:sz w:val="18"/>
          <w:szCs w:val="18"/>
          <w:lang w:val="en-GB"/>
        </w:rPr>
        <w:t>Caud</w:t>
      </w:r>
      <w:proofErr w:type="spellEnd"/>
      <w:r w:rsidRPr="00BF7209">
        <w:rPr>
          <w:rFonts w:ascii="Arial" w:eastAsia="Arial" w:hAnsi="Arial" w:cs="Arial"/>
          <w:sz w:val="18"/>
          <w:szCs w:val="18"/>
          <w:lang w:val="en-GB"/>
        </w:rPr>
        <w:t xml:space="preserve">, Y. Chen, L. Goldfarb, M.I. Gomis, M. Huang, K. Leitzell, E. </w:t>
      </w:r>
      <w:proofErr w:type="spellStart"/>
      <w:r w:rsidRPr="00BF7209">
        <w:rPr>
          <w:rFonts w:ascii="Arial" w:eastAsia="Arial" w:hAnsi="Arial" w:cs="Arial"/>
          <w:sz w:val="18"/>
          <w:szCs w:val="18"/>
          <w:lang w:val="en-GB"/>
        </w:rPr>
        <w:t>Lonnoy</w:t>
      </w:r>
      <w:proofErr w:type="spellEnd"/>
      <w:r w:rsidRPr="00BF7209">
        <w:rPr>
          <w:rFonts w:ascii="Arial" w:eastAsia="Arial" w:hAnsi="Arial" w:cs="Arial"/>
          <w:sz w:val="18"/>
          <w:szCs w:val="18"/>
          <w:lang w:val="en-GB"/>
        </w:rPr>
        <w:t xml:space="preserve">, J.B.R. Matthews, T.K. Maycock, T. Waterfield, O. </w:t>
      </w:r>
      <w:proofErr w:type="spellStart"/>
      <w:r w:rsidRPr="00BF7209">
        <w:rPr>
          <w:rFonts w:ascii="Arial" w:eastAsia="Arial" w:hAnsi="Arial" w:cs="Arial"/>
          <w:sz w:val="18"/>
          <w:szCs w:val="18"/>
          <w:lang w:val="en-GB"/>
        </w:rPr>
        <w:t>Yelekçi</w:t>
      </w:r>
      <w:proofErr w:type="spellEnd"/>
      <w:r w:rsidRPr="00BF7209">
        <w:rPr>
          <w:rFonts w:ascii="Arial" w:eastAsia="Arial" w:hAnsi="Arial" w:cs="Arial"/>
          <w:sz w:val="18"/>
          <w:szCs w:val="18"/>
          <w:lang w:val="en-GB"/>
        </w:rPr>
        <w:t>, R. Yu, and B. Zhou (eds.)]. Cambridge University Press, Cambridge, United Kingdom and New York, NY, USA, pp. 923–1054, doi:10.1017/9781009157896.009</w:t>
      </w:r>
    </w:p>
  </w:footnote>
  <w:footnote w:id="9">
    <w:p w14:paraId="0000007A" w14:textId="77777777" w:rsidR="00310594" w:rsidRPr="00BF7209" w:rsidRDefault="00000000">
      <w:pPr>
        <w:spacing w:after="60" w:line="240" w:lineRule="auto"/>
        <w:jc w:val="both"/>
        <w:rPr>
          <w:rFonts w:ascii="Arial" w:hAnsi="Arial" w:cs="Arial"/>
          <w:color w:val="000000"/>
          <w:sz w:val="18"/>
          <w:szCs w:val="18"/>
          <w:lang w:val="en-GB"/>
        </w:rPr>
      </w:pPr>
      <w:r w:rsidRPr="00BF7209">
        <w:rPr>
          <w:rStyle w:val="Allmrkuseviide"/>
          <w:rFonts w:ascii="Arial" w:hAnsi="Arial" w:cs="Arial"/>
          <w:sz w:val="18"/>
          <w:szCs w:val="18"/>
          <w:lang w:val="en-GB"/>
        </w:rPr>
        <w:footnoteRef/>
      </w:r>
      <w:r w:rsidRPr="00BF7209">
        <w:rPr>
          <w:rFonts w:ascii="Arial" w:hAnsi="Arial" w:cs="Arial"/>
          <w:sz w:val="18"/>
          <w:szCs w:val="18"/>
          <w:lang w:val="en-GB"/>
        </w:rPr>
        <w:t xml:space="preserve"> IPCC 2014. – </w:t>
      </w:r>
      <w:proofErr w:type="spellStart"/>
      <w:r w:rsidRPr="00BF7209">
        <w:rPr>
          <w:rFonts w:ascii="Arial" w:hAnsi="Arial" w:cs="Arial"/>
          <w:sz w:val="18"/>
          <w:szCs w:val="18"/>
          <w:lang w:val="en-GB"/>
        </w:rPr>
        <w:t>Hiraishi</w:t>
      </w:r>
      <w:proofErr w:type="spellEnd"/>
      <w:r w:rsidRPr="00BF7209">
        <w:rPr>
          <w:rFonts w:ascii="Arial" w:hAnsi="Arial" w:cs="Arial"/>
          <w:sz w:val="18"/>
          <w:szCs w:val="18"/>
          <w:lang w:val="en-GB"/>
        </w:rPr>
        <w:t xml:space="preserve">, T., Krug, T., Tanabe, K., Srivastava, N., </w:t>
      </w:r>
      <w:proofErr w:type="spellStart"/>
      <w:r w:rsidRPr="00BF7209">
        <w:rPr>
          <w:rFonts w:ascii="Arial" w:hAnsi="Arial" w:cs="Arial"/>
          <w:sz w:val="18"/>
          <w:szCs w:val="18"/>
          <w:lang w:val="en-GB"/>
        </w:rPr>
        <w:t>Baasansuren</w:t>
      </w:r>
      <w:proofErr w:type="spellEnd"/>
      <w:r w:rsidRPr="00BF7209">
        <w:rPr>
          <w:rFonts w:ascii="Arial" w:hAnsi="Arial" w:cs="Arial"/>
          <w:sz w:val="18"/>
          <w:szCs w:val="18"/>
          <w:lang w:val="en-GB"/>
        </w:rPr>
        <w:t>, J., Fukuda, M. and Troxler, T.G. (eds). Supplement to the 2006 IPCC Guidelines for National Greenhouse Gas Inventories: Wetlands. Switzerland</w:t>
      </w:r>
    </w:p>
  </w:footnote>
  <w:footnote w:id="10">
    <w:p w14:paraId="00000080" w14:textId="77777777" w:rsidR="00310594" w:rsidRPr="00BF7209" w:rsidRDefault="00000000">
      <w:pPr>
        <w:spacing w:after="0" w:line="240" w:lineRule="auto"/>
        <w:rPr>
          <w:rFonts w:ascii="Arial" w:hAnsi="Arial" w:cs="Arial"/>
          <w:sz w:val="18"/>
          <w:szCs w:val="18"/>
          <w:lang w:val="en-GB"/>
        </w:rPr>
      </w:pPr>
      <w:r w:rsidRPr="00BF7209">
        <w:rPr>
          <w:rStyle w:val="Allmrkuseviide"/>
          <w:rFonts w:ascii="Arial" w:hAnsi="Arial" w:cs="Arial"/>
          <w:sz w:val="18"/>
          <w:szCs w:val="18"/>
          <w:lang w:val="en-GB"/>
        </w:rPr>
        <w:footnoteRef/>
      </w:r>
      <w:r w:rsidRPr="00BF7209">
        <w:rPr>
          <w:rFonts w:ascii="Arial" w:hAnsi="Arial" w:cs="Arial"/>
          <w:sz w:val="18"/>
          <w:szCs w:val="18"/>
          <w:lang w:val="en-GB"/>
        </w:rPr>
        <w:t xml:space="preserve"> Günther, A., Barthelmes, A., Huth, V. et al. Prompt rewetting of drained peatlands reduces climate warming despite methane emissions. Nat Commun 11, 1644 (2020).</w:t>
      </w:r>
      <w:hyperlink r:id="rId4">
        <w:r w:rsidRPr="00BF7209">
          <w:rPr>
            <w:rFonts w:ascii="Arial" w:hAnsi="Arial" w:cs="Arial"/>
            <w:sz w:val="18"/>
            <w:szCs w:val="18"/>
            <w:lang w:val="en-GB"/>
          </w:rPr>
          <w:t xml:space="preserve"> </w:t>
        </w:r>
      </w:hyperlink>
      <w:hyperlink r:id="rId5">
        <w:r w:rsidRPr="00BF7209">
          <w:rPr>
            <w:rFonts w:ascii="Arial" w:hAnsi="Arial" w:cs="Arial"/>
            <w:color w:val="1155CC"/>
            <w:sz w:val="18"/>
            <w:szCs w:val="18"/>
            <w:u w:val="single"/>
            <w:lang w:val="en-GB"/>
          </w:rPr>
          <w:t>https://doi.org/10.1038/s41467-020-15499-z</w:t>
        </w:r>
      </w:hyperlink>
    </w:p>
  </w:footnote>
  <w:footnote w:id="11">
    <w:p w14:paraId="0000007B" w14:textId="77777777" w:rsidR="00310594" w:rsidRPr="00BF7209" w:rsidRDefault="00000000">
      <w:pPr>
        <w:spacing w:after="60" w:line="240" w:lineRule="auto"/>
        <w:rPr>
          <w:rFonts w:ascii="Arial" w:hAnsi="Arial" w:cs="Arial"/>
          <w:color w:val="000000"/>
          <w:sz w:val="18"/>
          <w:szCs w:val="18"/>
          <w:lang w:val="en-GB"/>
        </w:rPr>
      </w:pPr>
      <w:r w:rsidRPr="00BF7209">
        <w:rPr>
          <w:rStyle w:val="Allmrkuseviide"/>
          <w:rFonts w:ascii="Arial" w:hAnsi="Arial" w:cs="Arial"/>
          <w:sz w:val="18"/>
          <w:szCs w:val="18"/>
          <w:lang w:val="en-GB"/>
        </w:rPr>
        <w:footnoteRef/>
      </w:r>
      <w:r w:rsidRPr="00BF7209">
        <w:rPr>
          <w:rFonts w:ascii="Arial" w:hAnsi="Arial" w:cs="Arial"/>
          <w:sz w:val="18"/>
          <w:szCs w:val="18"/>
          <w:lang w:val="en-GB"/>
        </w:rPr>
        <w:t xml:space="preserve"> Wilson, D., Blain, D., </w:t>
      </w:r>
      <w:proofErr w:type="spellStart"/>
      <w:r w:rsidRPr="00BF7209">
        <w:rPr>
          <w:rFonts w:ascii="Arial" w:hAnsi="Arial" w:cs="Arial"/>
          <w:sz w:val="18"/>
          <w:szCs w:val="18"/>
          <w:lang w:val="en-GB"/>
        </w:rPr>
        <w:t>Couwenberg</w:t>
      </w:r>
      <w:proofErr w:type="spellEnd"/>
      <w:r w:rsidRPr="00BF7209">
        <w:rPr>
          <w:rFonts w:ascii="Arial" w:hAnsi="Arial" w:cs="Arial"/>
          <w:sz w:val="18"/>
          <w:szCs w:val="18"/>
          <w:lang w:val="en-GB"/>
        </w:rPr>
        <w:t xml:space="preserve">, J., Evans, C. D., </w:t>
      </w:r>
      <w:proofErr w:type="spellStart"/>
      <w:r w:rsidRPr="00BF7209">
        <w:rPr>
          <w:rFonts w:ascii="Arial" w:hAnsi="Arial" w:cs="Arial"/>
          <w:sz w:val="18"/>
          <w:szCs w:val="18"/>
          <w:lang w:val="en-GB"/>
        </w:rPr>
        <w:t>Murdiyarso</w:t>
      </w:r>
      <w:proofErr w:type="spellEnd"/>
      <w:r w:rsidRPr="00BF7209">
        <w:rPr>
          <w:rFonts w:ascii="Arial" w:hAnsi="Arial" w:cs="Arial"/>
          <w:sz w:val="18"/>
          <w:szCs w:val="18"/>
          <w:lang w:val="en-GB"/>
        </w:rPr>
        <w:t xml:space="preserve">, D., Page, S. E., Renou-Wilson, F., Rieley, J. O., Sirin, A., Strack, M., and Tuittila, E.-S. 2016. Greenhouse gas emission factors associated with rewetting of organic soils, </w:t>
      </w:r>
      <w:r w:rsidRPr="00BF7209">
        <w:rPr>
          <w:rFonts w:ascii="Arial" w:hAnsi="Arial" w:cs="Arial"/>
          <w:i/>
          <w:sz w:val="18"/>
          <w:szCs w:val="18"/>
          <w:lang w:val="en-GB"/>
        </w:rPr>
        <w:t>Mires Peat</w:t>
      </w:r>
      <w:r w:rsidRPr="00BF7209">
        <w:rPr>
          <w:rFonts w:ascii="Arial" w:hAnsi="Arial" w:cs="Arial"/>
          <w:sz w:val="18"/>
          <w:szCs w:val="18"/>
          <w:lang w:val="en-GB"/>
        </w:rPr>
        <w:t>, 17, 1–28.</w:t>
      </w:r>
    </w:p>
  </w:footnote>
  <w:footnote w:id="12">
    <w:p w14:paraId="00000081" w14:textId="77777777" w:rsidR="00310594" w:rsidRPr="00BF7209" w:rsidRDefault="00000000">
      <w:pPr>
        <w:spacing w:after="0" w:line="240" w:lineRule="auto"/>
        <w:rPr>
          <w:rFonts w:ascii="Arial" w:hAnsi="Arial" w:cs="Arial"/>
          <w:sz w:val="18"/>
          <w:szCs w:val="18"/>
          <w:lang w:val="en-GB"/>
        </w:rPr>
      </w:pPr>
      <w:r w:rsidRPr="00BF7209">
        <w:rPr>
          <w:rStyle w:val="Allmrkuseviide"/>
          <w:rFonts w:ascii="Arial" w:hAnsi="Arial" w:cs="Arial"/>
          <w:sz w:val="18"/>
          <w:szCs w:val="18"/>
          <w:lang w:val="en-GB"/>
        </w:rPr>
        <w:footnoteRef/>
      </w:r>
      <w:r w:rsidRPr="00BF7209">
        <w:rPr>
          <w:rFonts w:ascii="Arial" w:hAnsi="Arial" w:cs="Arial"/>
          <w:sz w:val="18"/>
          <w:szCs w:val="18"/>
          <w:lang w:val="en-GB"/>
        </w:rPr>
        <w:t xml:space="preserve"> Veber, Gert; Kull, Ain; Paal, Jaanus (2021). </w:t>
      </w:r>
      <w:proofErr w:type="spellStart"/>
      <w:r w:rsidRPr="00BF7209">
        <w:rPr>
          <w:rFonts w:ascii="Arial" w:hAnsi="Arial" w:cs="Arial"/>
          <w:sz w:val="18"/>
          <w:szCs w:val="18"/>
          <w:lang w:val="en-GB"/>
        </w:rPr>
        <w:t>Spatio</w:t>
      </w:r>
      <w:proofErr w:type="spellEnd"/>
      <w:r w:rsidRPr="00BF7209">
        <w:rPr>
          <w:rFonts w:ascii="Arial" w:hAnsi="Arial" w:cs="Arial"/>
          <w:sz w:val="18"/>
          <w:szCs w:val="18"/>
          <w:lang w:val="en-GB"/>
        </w:rPr>
        <w:t xml:space="preserve">-temporal variability of greenhouse gases along drainage gradient in 17 peatlands across Estonia. </w:t>
      </w:r>
      <w:r w:rsidRPr="00BF7209">
        <w:rPr>
          <w:rFonts w:ascii="Arial" w:hAnsi="Arial" w:cs="Arial"/>
          <w:i/>
          <w:sz w:val="18"/>
          <w:szCs w:val="18"/>
          <w:lang w:val="en-GB"/>
        </w:rPr>
        <w:t>Proceedings of the 16th International Peatland Congress 2021: 16th International Peatlands Congress 2021, Tallinn, Estonia.</w:t>
      </w:r>
      <w:r w:rsidRPr="00BF7209">
        <w:rPr>
          <w:rFonts w:ascii="Arial" w:hAnsi="Arial" w:cs="Arial"/>
          <w:sz w:val="18"/>
          <w:szCs w:val="18"/>
          <w:lang w:val="en-GB"/>
        </w:rPr>
        <w:t xml:space="preserve"> International Peatland Society, 120−126.</w:t>
      </w:r>
    </w:p>
  </w:footnote>
  <w:footnote w:id="13">
    <w:p w14:paraId="00000084" w14:textId="77777777" w:rsidR="00310594" w:rsidRDefault="00000000">
      <w:pPr>
        <w:spacing w:after="0" w:line="240" w:lineRule="auto"/>
        <w:rPr>
          <w:rFonts w:ascii="Arial" w:eastAsia="Arial" w:hAnsi="Arial" w:cs="Arial"/>
          <w:sz w:val="20"/>
          <w:szCs w:val="20"/>
        </w:rPr>
      </w:pPr>
      <w:r>
        <w:rPr>
          <w:rStyle w:val="Allmrkuseviide"/>
        </w:rPr>
        <w:footnoteRef/>
      </w:r>
      <w:r>
        <w:rPr>
          <w:rFonts w:ascii="Arial" w:eastAsia="Arial" w:hAnsi="Arial" w:cs="Arial"/>
          <w:sz w:val="20"/>
          <w:szCs w:val="20"/>
        </w:rPr>
        <w:t xml:space="preserve"> </w:t>
      </w:r>
      <w:hyperlink r:id="rId6">
        <w:r w:rsidRPr="00BF7209">
          <w:rPr>
            <w:rFonts w:ascii="Arial" w:eastAsia="Arial" w:hAnsi="Arial" w:cs="Arial"/>
            <w:color w:val="1155CC"/>
            <w:sz w:val="18"/>
            <w:szCs w:val="18"/>
            <w:u w:val="single"/>
          </w:rPr>
          <w:t>https://infoleht.keskkonnainfo.ee/getdok/-983785526</w:t>
        </w:r>
      </w:hyperlink>
      <w:r>
        <w:rPr>
          <w:rFonts w:ascii="Arial" w:eastAsia="Arial" w:hAnsi="Arial" w:cs="Arial"/>
          <w:sz w:val="20"/>
          <w:szCs w:val="20"/>
        </w:rPr>
        <w:t xml:space="preserve"> </w:t>
      </w:r>
    </w:p>
  </w:footnote>
  <w:footnote w:id="14">
    <w:p w14:paraId="00000085" w14:textId="77777777" w:rsidR="00310594" w:rsidRDefault="00000000">
      <w:pPr>
        <w:spacing w:after="0" w:line="240" w:lineRule="auto"/>
        <w:rPr>
          <w:rFonts w:ascii="Arial" w:eastAsia="Arial" w:hAnsi="Arial" w:cs="Arial"/>
          <w:sz w:val="18"/>
          <w:szCs w:val="18"/>
        </w:rPr>
      </w:pPr>
      <w:r>
        <w:rPr>
          <w:rStyle w:val="Allmrkuseviide"/>
        </w:rPr>
        <w:footnoteRef/>
      </w:r>
      <w:r>
        <w:rPr>
          <w:rFonts w:ascii="Arial" w:eastAsia="Arial" w:hAnsi="Arial" w:cs="Arial"/>
          <w:sz w:val="18"/>
          <w:szCs w:val="18"/>
        </w:rPr>
        <w:t xml:space="preserve"> </w:t>
      </w:r>
      <w:hyperlink r:id="rId7">
        <w:r>
          <w:rPr>
            <w:rFonts w:ascii="Arial" w:eastAsia="Arial" w:hAnsi="Arial" w:cs="Arial"/>
            <w:color w:val="1155CC"/>
            <w:sz w:val="18"/>
            <w:szCs w:val="18"/>
            <w:u w:val="single"/>
          </w:rPr>
          <w:t>https://www.riigikohus.ee/et/lahendid/?asjaNr=3-20-1657/78</w:t>
        </w:r>
      </w:hyperlink>
      <w:r>
        <w:rPr>
          <w:rFonts w:ascii="Arial" w:eastAsia="Arial" w:hAnsi="Arial" w:cs="Arial"/>
          <w:sz w:val="18"/>
          <w:szCs w:val="18"/>
        </w:rPr>
        <w:t xml:space="preserve"> </w:t>
      </w:r>
    </w:p>
  </w:footnote>
  <w:footnote w:id="15">
    <w:p w14:paraId="00000086" w14:textId="77777777" w:rsidR="00310594" w:rsidRPr="00BF7209" w:rsidRDefault="00000000">
      <w:pPr>
        <w:spacing w:after="0" w:line="240" w:lineRule="auto"/>
        <w:rPr>
          <w:rFonts w:ascii="Arial" w:hAnsi="Arial" w:cs="Arial"/>
          <w:sz w:val="18"/>
          <w:szCs w:val="18"/>
        </w:rPr>
      </w:pPr>
      <w:r w:rsidRPr="00BF7209">
        <w:rPr>
          <w:rStyle w:val="Allmrkuseviide"/>
          <w:rFonts w:ascii="Arial" w:hAnsi="Arial" w:cs="Arial"/>
          <w:sz w:val="18"/>
          <w:szCs w:val="18"/>
        </w:rPr>
        <w:footnoteRef/>
      </w:r>
      <w:r w:rsidRPr="00BF7209">
        <w:rPr>
          <w:rFonts w:ascii="Arial" w:hAnsi="Arial" w:cs="Arial"/>
          <w:sz w:val="18"/>
          <w:szCs w:val="18"/>
        </w:rPr>
        <w:t xml:space="preserve"> </w:t>
      </w:r>
      <w:r w:rsidRPr="00BF7209">
        <w:rPr>
          <w:rFonts w:ascii="Arial" w:hAnsi="Arial" w:cs="Arial"/>
          <w:sz w:val="18"/>
          <w:szCs w:val="18"/>
        </w:rPr>
        <w:t xml:space="preserve">AS </w:t>
      </w:r>
      <w:proofErr w:type="spellStart"/>
      <w:r w:rsidRPr="00BF7209">
        <w:rPr>
          <w:rFonts w:ascii="Arial" w:hAnsi="Arial" w:cs="Arial"/>
          <w:sz w:val="18"/>
          <w:szCs w:val="18"/>
        </w:rPr>
        <w:t>Jiffy</w:t>
      </w:r>
      <w:proofErr w:type="spellEnd"/>
      <w:r w:rsidRPr="00BF7209">
        <w:rPr>
          <w:rFonts w:ascii="Arial" w:hAnsi="Arial" w:cs="Arial"/>
          <w:sz w:val="18"/>
          <w:szCs w:val="18"/>
        </w:rPr>
        <w:t xml:space="preserve"> Products Estonia kehtivad turbatootmisalad on Aasu, Vääna, Rääma, </w:t>
      </w:r>
      <w:proofErr w:type="spellStart"/>
      <w:r w:rsidRPr="00BF7209">
        <w:rPr>
          <w:rFonts w:ascii="Arial" w:hAnsi="Arial" w:cs="Arial"/>
          <w:sz w:val="18"/>
          <w:szCs w:val="18"/>
        </w:rPr>
        <w:t>Elbu</w:t>
      </w:r>
      <w:proofErr w:type="spellEnd"/>
      <w:r w:rsidRPr="00BF7209">
        <w:rPr>
          <w:rFonts w:ascii="Arial" w:hAnsi="Arial" w:cs="Arial"/>
          <w:sz w:val="18"/>
          <w:szCs w:val="18"/>
        </w:rPr>
        <w:t xml:space="preserve">, Kõrsa II, </w:t>
      </w:r>
      <w:proofErr w:type="spellStart"/>
      <w:r w:rsidRPr="00BF7209">
        <w:rPr>
          <w:rFonts w:ascii="Arial" w:hAnsi="Arial" w:cs="Arial"/>
          <w:sz w:val="18"/>
          <w:szCs w:val="18"/>
        </w:rPr>
        <w:t>Põhara</w:t>
      </w:r>
      <w:proofErr w:type="spellEnd"/>
      <w:r w:rsidRPr="00BF7209">
        <w:rPr>
          <w:rFonts w:ascii="Arial" w:hAnsi="Arial" w:cs="Arial"/>
          <w:sz w:val="18"/>
          <w:szCs w:val="18"/>
        </w:rPr>
        <w:t xml:space="preserve">, </w:t>
      </w:r>
      <w:proofErr w:type="spellStart"/>
      <w:r w:rsidRPr="00BF7209">
        <w:rPr>
          <w:rFonts w:ascii="Arial" w:hAnsi="Arial" w:cs="Arial"/>
          <w:sz w:val="18"/>
          <w:szCs w:val="18"/>
        </w:rPr>
        <w:t>Põhara</w:t>
      </w:r>
      <w:proofErr w:type="spellEnd"/>
      <w:r w:rsidRPr="00BF7209">
        <w:rPr>
          <w:rFonts w:ascii="Arial" w:hAnsi="Arial" w:cs="Arial"/>
          <w:sz w:val="18"/>
          <w:szCs w:val="18"/>
        </w:rPr>
        <w:t xml:space="preserve"> II, </w:t>
      </w:r>
      <w:proofErr w:type="spellStart"/>
      <w:r w:rsidRPr="00BF7209">
        <w:rPr>
          <w:rFonts w:ascii="Arial" w:hAnsi="Arial" w:cs="Arial"/>
          <w:sz w:val="18"/>
          <w:szCs w:val="18"/>
        </w:rPr>
        <w:t>Sausti</w:t>
      </w:r>
      <w:proofErr w:type="spellEnd"/>
      <w:r w:rsidRPr="00BF7209">
        <w:rPr>
          <w:rFonts w:ascii="Arial" w:hAnsi="Arial" w:cs="Arial"/>
          <w:sz w:val="18"/>
          <w:szCs w:val="18"/>
        </w:rPr>
        <w:t>, Kavasoo, Möksi, Ohtu ja Ääsmäe.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594"/>
    <w:rsid w:val="0007042A"/>
    <w:rsid w:val="00072C6F"/>
    <w:rsid w:val="00142239"/>
    <w:rsid w:val="00310594"/>
    <w:rsid w:val="004417B2"/>
    <w:rsid w:val="00BC28C0"/>
    <w:rsid w:val="00BF720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8A8A2"/>
  <w15:docId w15:val="{77C80EE7-6A6E-4BDE-BD0E-71D44D955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t" w:eastAsia="et-EE"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qFormat/>
    <w:pPr>
      <w:keepNext/>
      <w:keepLines/>
      <w:spacing w:before="360" w:after="80"/>
      <w:outlineLvl w:val="0"/>
    </w:pPr>
    <w:rPr>
      <w:rFonts w:ascii="Play" w:eastAsia="Play" w:hAnsi="Play" w:cs="Play"/>
      <w:color w:val="0F4761"/>
      <w:sz w:val="40"/>
      <w:szCs w:val="40"/>
    </w:rPr>
  </w:style>
  <w:style w:type="paragraph" w:styleId="Pealkiri2">
    <w:name w:val="heading 2"/>
    <w:basedOn w:val="Normaallaad"/>
    <w:next w:val="Normaallaad"/>
    <w:link w:val="Pealkiri2Mrk"/>
    <w:uiPriority w:val="9"/>
    <w:semiHidden/>
    <w:unhideWhenUsed/>
    <w:qFormat/>
    <w:pPr>
      <w:keepNext/>
      <w:keepLines/>
      <w:spacing w:before="160" w:after="80"/>
      <w:outlineLvl w:val="1"/>
    </w:pPr>
    <w:rPr>
      <w:rFonts w:ascii="Play" w:eastAsia="Play" w:hAnsi="Play" w:cs="Play"/>
      <w:color w:val="0F4761"/>
      <w:sz w:val="32"/>
      <w:szCs w:val="32"/>
    </w:rPr>
  </w:style>
  <w:style w:type="paragraph" w:styleId="Pealkiri3">
    <w:name w:val="heading 3"/>
    <w:basedOn w:val="Normaallaad"/>
    <w:next w:val="Normaallaad"/>
    <w:link w:val="Pealkiri3Mrk"/>
    <w:uiPriority w:val="9"/>
    <w:semiHidden/>
    <w:unhideWhenUsed/>
    <w:qFormat/>
    <w:pPr>
      <w:keepNext/>
      <w:keepLines/>
      <w:spacing w:before="160" w:after="80"/>
      <w:outlineLvl w:val="2"/>
    </w:pPr>
    <w:rPr>
      <w:color w:val="0F4761"/>
      <w:sz w:val="28"/>
      <w:szCs w:val="28"/>
    </w:rPr>
  </w:style>
  <w:style w:type="paragraph" w:styleId="Pealkiri4">
    <w:name w:val="heading 4"/>
    <w:basedOn w:val="Normaallaad"/>
    <w:next w:val="Normaallaad"/>
    <w:link w:val="Pealkiri4Mrk"/>
    <w:uiPriority w:val="9"/>
    <w:semiHidden/>
    <w:unhideWhenUsed/>
    <w:qFormat/>
    <w:pPr>
      <w:keepNext/>
      <w:keepLines/>
      <w:spacing w:before="80" w:after="40"/>
      <w:outlineLvl w:val="3"/>
    </w:pPr>
    <w:rPr>
      <w:i/>
      <w:color w:val="0F4761"/>
    </w:rPr>
  </w:style>
  <w:style w:type="paragraph" w:styleId="Pealkiri5">
    <w:name w:val="heading 5"/>
    <w:basedOn w:val="Normaallaad"/>
    <w:next w:val="Normaallaad"/>
    <w:link w:val="Pealkiri5Mrk"/>
    <w:uiPriority w:val="9"/>
    <w:semiHidden/>
    <w:unhideWhenUsed/>
    <w:qFormat/>
    <w:pPr>
      <w:keepNext/>
      <w:keepLines/>
      <w:spacing w:before="80" w:after="40"/>
      <w:outlineLvl w:val="4"/>
    </w:pPr>
    <w:rPr>
      <w:color w:val="0F4761"/>
    </w:rPr>
  </w:style>
  <w:style w:type="paragraph" w:styleId="Pealkiri6">
    <w:name w:val="heading 6"/>
    <w:basedOn w:val="Normaallaad"/>
    <w:next w:val="Normaallaad"/>
    <w:link w:val="Pealkiri6Mrk"/>
    <w:uiPriority w:val="9"/>
    <w:semiHidden/>
    <w:unhideWhenUsed/>
    <w:qFormat/>
    <w:pPr>
      <w:keepNext/>
      <w:keepLines/>
      <w:spacing w:before="40" w:after="0"/>
      <w:outlineLvl w:val="5"/>
    </w:pPr>
    <w:rPr>
      <w:i/>
      <w:color w:val="595959"/>
    </w:rPr>
  </w:style>
  <w:style w:type="paragraph" w:styleId="Pealkiri7">
    <w:name w:val="heading 7"/>
    <w:basedOn w:val="Normaallaad"/>
    <w:next w:val="Normaallaad"/>
    <w:link w:val="Pealkiri7Mrk"/>
    <w:uiPriority w:val="9"/>
    <w:semiHidden/>
    <w:unhideWhenUsed/>
    <w:qFormat/>
    <w:rsid w:val="00634CBE"/>
    <w:pPr>
      <w:keepNext/>
      <w:keepLines/>
      <w:spacing w:before="40" w:after="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634CBE"/>
    <w:pPr>
      <w:keepNext/>
      <w:keepLines/>
      <w:spacing w:after="0"/>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634CBE"/>
    <w:pPr>
      <w:keepNext/>
      <w:keepLines/>
      <w:spacing w:after="0"/>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ealkiri">
    <w:name w:val="Title"/>
    <w:basedOn w:val="Normaallaad"/>
    <w:next w:val="Normaallaad"/>
    <w:link w:val="PealkiriMrk"/>
    <w:uiPriority w:val="10"/>
    <w:qFormat/>
    <w:pPr>
      <w:spacing w:after="80" w:line="240" w:lineRule="auto"/>
    </w:pPr>
    <w:rPr>
      <w:rFonts w:ascii="Play" w:eastAsia="Play" w:hAnsi="Play" w:cs="Play"/>
      <w:sz w:val="56"/>
      <w:szCs w:val="56"/>
    </w:rPr>
  </w:style>
  <w:style w:type="character" w:customStyle="1" w:styleId="Pealkiri1Mrk">
    <w:name w:val="Pealkiri 1 Märk"/>
    <w:basedOn w:val="Liguvaikefont"/>
    <w:link w:val="Pealkiri1"/>
    <w:uiPriority w:val="9"/>
    <w:rsid w:val="00634CBE"/>
    <w:rPr>
      <w:rFonts w:asciiTheme="majorHAnsi" w:eastAsiaTheme="majorEastAsia" w:hAnsiTheme="majorHAnsi" w:cstheme="majorBidi"/>
      <w:color w:val="0F4761" w:themeColor="accent1" w:themeShade="BF"/>
      <w:sz w:val="40"/>
      <w:szCs w:val="40"/>
      <w:lang w:val="et-EE"/>
    </w:rPr>
  </w:style>
  <w:style w:type="character" w:customStyle="1" w:styleId="Pealkiri2Mrk">
    <w:name w:val="Pealkiri 2 Märk"/>
    <w:basedOn w:val="Liguvaikefont"/>
    <w:link w:val="Pealkiri2"/>
    <w:uiPriority w:val="9"/>
    <w:semiHidden/>
    <w:rsid w:val="00634CBE"/>
    <w:rPr>
      <w:rFonts w:asciiTheme="majorHAnsi" w:eastAsiaTheme="majorEastAsia" w:hAnsiTheme="majorHAnsi" w:cstheme="majorBidi"/>
      <w:color w:val="0F4761" w:themeColor="accent1" w:themeShade="BF"/>
      <w:sz w:val="32"/>
      <w:szCs w:val="32"/>
      <w:lang w:val="et-EE"/>
    </w:rPr>
  </w:style>
  <w:style w:type="character" w:customStyle="1" w:styleId="Pealkiri3Mrk">
    <w:name w:val="Pealkiri 3 Märk"/>
    <w:basedOn w:val="Liguvaikefont"/>
    <w:link w:val="Pealkiri3"/>
    <w:uiPriority w:val="9"/>
    <w:semiHidden/>
    <w:rsid w:val="00634CBE"/>
    <w:rPr>
      <w:rFonts w:eastAsiaTheme="majorEastAsia" w:cstheme="majorBidi"/>
      <w:color w:val="0F4761" w:themeColor="accent1" w:themeShade="BF"/>
      <w:sz w:val="28"/>
      <w:szCs w:val="28"/>
      <w:lang w:val="et-EE"/>
    </w:rPr>
  </w:style>
  <w:style w:type="character" w:customStyle="1" w:styleId="Pealkiri4Mrk">
    <w:name w:val="Pealkiri 4 Märk"/>
    <w:basedOn w:val="Liguvaikefont"/>
    <w:link w:val="Pealkiri4"/>
    <w:uiPriority w:val="9"/>
    <w:semiHidden/>
    <w:rsid w:val="00634CBE"/>
    <w:rPr>
      <w:rFonts w:eastAsiaTheme="majorEastAsia" w:cstheme="majorBidi"/>
      <w:i/>
      <w:iCs/>
      <w:color w:val="0F4761" w:themeColor="accent1" w:themeShade="BF"/>
      <w:lang w:val="et-EE"/>
    </w:rPr>
  </w:style>
  <w:style w:type="character" w:customStyle="1" w:styleId="Pealkiri5Mrk">
    <w:name w:val="Pealkiri 5 Märk"/>
    <w:basedOn w:val="Liguvaikefont"/>
    <w:link w:val="Pealkiri5"/>
    <w:uiPriority w:val="9"/>
    <w:semiHidden/>
    <w:rsid w:val="00634CBE"/>
    <w:rPr>
      <w:rFonts w:eastAsiaTheme="majorEastAsia" w:cstheme="majorBidi"/>
      <w:color w:val="0F4761" w:themeColor="accent1" w:themeShade="BF"/>
      <w:lang w:val="et-EE"/>
    </w:rPr>
  </w:style>
  <w:style w:type="character" w:customStyle="1" w:styleId="Pealkiri6Mrk">
    <w:name w:val="Pealkiri 6 Märk"/>
    <w:basedOn w:val="Liguvaikefont"/>
    <w:link w:val="Pealkiri6"/>
    <w:uiPriority w:val="9"/>
    <w:semiHidden/>
    <w:rsid w:val="00634CBE"/>
    <w:rPr>
      <w:rFonts w:eastAsiaTheme="majorEastAsia" w:cstheme="majorBidi"/>
      <w:i/>
      <w:iCs/>
      <w:color w:val="595959" w:themeColor="text1" w:themeTint="A6"/>
      <w:lang w:val="et-EE"/>
    </w:rPr>
  </w:style>
  <w:style w:type="character" w:customStyle="1" w:styleId="Pealkiri7Mrk">
    <w:name w:val="Pealkiri 7 Märk"/>
    <w:basedOn w:val="Liguvaikefont"/>
    <w:link w:val="Pealkiri7"/>
    <w:uiPriority w:val="9"/>
    <w:semiHidden/>
    <w:rsid w:val="00634CBE"/>
    <w:rPr>
      <w:rFonts w:eastAsiaTheme="majorEastAsia" w:cstheme="majorBidi"/>
      <w:color w:val="595959" w:themeColor="text1" w:themeTint="A6"/>
      <w:lang w:val="et-EE"/>
    </w:rPr>
  </w:style>
  <w:style w:type="character" w:customStyle="1" w:styleId="Pealkiri8Mrk">
    <w:name w:val="Pealkiri 8 Märk"/>
    <w:basedOn w:val="Liguvaikefont"/>
    <w:link w:val="Pealkiri8"/>
    <w:uiPriority w:val="9"/>
    <w:semiHidden/>
    <w:rsid w:val="00634CBE"/>
    <w:rPr>
      <w:rFonts w:eastAsiaTheme="majorEastAsia" w:cstheme="majorBidi"/>
      <w:i/>
      <w:iCs/>
      <w:color w:val="272727" w:themeColor="text1" w:themeTint="D8"/>
      <w:lang w:val="et-EE"/>
    </w:rPr>
  </w:style>
  <w:style w:type="character" w:customStyle="1" w:styleId="Pealkiri9Mrk">
    <w:name w:val="Pealkiri 9 Märk"/>
    <w:basedOn w:val="Liguvaikefont"/>
    <w:link w:val="Pealkiri9"/>
    <w:uiPriority w:val="9"/>
    <w:semiHidden/>
    <w:rsid w:val="00634CBE"/>
    <w:rPr>
      <w:rFonts w:eastAsiaTheme="majorEastAsia" w:cstheme="majorBidi"/>
      <w:color w:val="272727" w:themeColor="text1" w:themeTint="D8"/>
      <w:lang w:val="et-EE"/>
    </w:rPr>
  </w:style>
  <w:style w:type="character" w:customStyle="1" w:styleId="PealkiriMrk">
    <w:name w:val="Pealkiri Märk"/>
    <w:basedOn w:val="Liguvaikefont"/>
    <w:link w:val="Pealkiri"/>
    <w:uiPriority w:val="10"/>
    <w:rsid w:val="00634CBE"/>
    <w:rPr>
      <w:rFonts w:asciiTheme="majorHAnsi" w:eastAsiaTheme="majorEastAsia" w:hAnsiTheme="majorHAnsi" w:cstheme="majorBidi"/>
      <w:spacing w:val="-10"/>
      <w:kern w:val="28"/>
      <w:sz w:val="56"/>
      <w:szCs w:val="56"/>
      <w:lang w:val="et-EE"/>
    </w:rPr>
  </w:style>
  <w:style w:type="character" w:customStyle="1" w:styleId="AlapealkiriMrk">
    <w:name w:val="Alapealkiri Märk"/>
    <w:basedOn w:val="Liguvaikefont"/>
    <w:link w:val="Alapealkiri"/>
    <w:uiPriority w:val="11"/>
    <w:rsid w:val="00634CBE"/>
    <w:rPr>
      <w:rFonts w:eastAsiaTheme="majorEastAsia" w:cstheme="majorBidi"/>
      <w:color w:val="595959" w:themeColor="text1" w:themeTint="A6"/>
      <w:spacing w:val="15"/>
      <w:sz w:val="28"/>
      <w:szCs w:val="28"/>
      <w:lang w:val="et-EE"/>
    </w:rPr>
  </w:style>
  <w:style w:type="paragraph" w:styleId="Tsitaat">
    <w:name w:val="Quote"/>
    <w:basedOn w:val="Normaallaad"/>
    <w:next w:val="Normaallaad"/>
    <w:link w:val="TsitaatMrk"/>
    <w:uiPriority w:val="29"/>
    <w:qFormat/>
    <w:rsid w:val="00634CBE"/>
    <w:pPr>
      <w:spacing w:before="160"/>
      <w:jc w:val="center"/>
    </w:pPr>
    <w:rPr>
      <w:i/>
      <w:iCs/>
      <w:color w:val="404040" w:themeColor="text1" w:themeTint="BF"/>
    </w:rPr>
  </w:style>
  <w:style w:type="character" w:customStyle="1" w:styleId="TsitaatMrk">
    <w:name w:val="Tsitaat Märk"/>
    <w:basedOn w:val="Liguvaikefont"/>
    <w:link w:val="Tsitaat"/>
    <w:uiPriority w:val="29"/>
    <w:rsid w:val="00634CBE"/>
    <w:rPr>
      <w:i/>
      <w:iCs/>
      <w:color w:val="404040" w:themeColor="text1" w:themeTint="BF"/>
      <w:lang w:val="et-EE"/>
    </w:rPr>
  </w:style>
  <w:style w:type="paragraph" w:styleId="Loendilik">
    <w:name w:val="List Paragraph"/>
    <w:basedOn w:val="Normaallaad"/>
    <w:uiPriority w:val="34"/>
    <w:qFormat/>
    <w:rsid w:val="00634CBE"/>
    <w:pPr>
      <w:ind w:left="720"/>
      <w:contextualSpacing/>
    </w:pPr>
  </w:style>
  <w:style w:type="character" w:styleId="Selgeltmrgatavrhutus">
    <w:name w:val="Intense Emphasis"/>
    <w:basedOn w:val="Liguvaikefont"/>
    <w:uiPriority w:val="21"/>
    <w:qFormat/>
    <w:rsid w:val="00634CBE"/>
    <w:rPr>
      <w:i/>
      <w:iCs/>
      <w:color w:val="0F4761" w:themeColor="accent1" w:themeShade="BF"/>
    </w:rPr>
  </w:style>
  <w:style w:type="paragraph" w:styleId="Selgeltmrgatavtsitaat">
    <w:name w:val="Intense Quote"/>
    <w:basedOn w:val="Normaallaad"/>
    <w:next w:val="Normaallaad"/>
    <w:link w:val="SelgeltmrgatavtsitaatMrk"/>
    <w:uiPriority w:val="30"/>
    <w:qFormat/>
    <w:rsid w:val="00634C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634CBE"/>
    <w:rPr>
      <w:i/>
      <w:iCs/>
      <w:color w:val="0F4761" w:themeColor="accent1" w:themeShade="BF"/>
      <w:lang w:val="et-EE"/>
    </w:rPr>
  </w:style>
  <w:style w:type="character" w:styleId="Selgeltmrgatavviide">
    <w:name w:val="Intense Reference"/>
    <w:basedOn w:val="Liguvaikefont"/>
    <w:uiPriority w:val="32"/>
    <w:qFormat/>
    <w:rsid w:val="00634CBE"/>
    <w:rPr>
      <w:b/>
      <w:bCs/>
      <w:smallCaps/>
      <w:color w:val="0F4761" w:themeColor="accent1" w:themeShade="BF"/>
      <w:spacing w:val="5"/>
    </w:rPr>
  </w:style>
  <w:style w:type="paragraph" w:styleId="Allmrkusetekst">
    <w:name w:val="footnote text"/>
    <w:basedOn w:val="Normaallaad"/>
    <w:link w:val="AllmrkusetekstMrk"/>
    <w:uiPriority w:val="99"/>
    <w:semiHidden/>
    <w:unhideWhenUsed/>
    <w:rsid w:val="00F541CD"/>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F541CD"/>
    <w:rPr>
      <w:sz w:val="20"/>
      <w:szCs w:val="20"/>
      <w:lang w:val="et-EE"/>
    </w:rPr>
  </w:style>
  <w:style w:type="character" w:styleId="Allmrkuseviide">
    <w:name w:val="footnote reference"/>
    <w:basedOn w:val="Liguvaikefont"/>
    <w:uiPriority w:val="99"/>
    <w:semiHidden/>
    <w:unhideWhenUsed/>
    <w:rsid w:val="00F541CD"/>
    <w:rPr>
      <w:vertAlign w:val="superscript"/>
    </w:rPr>
  </w:style>
  <w:style w:type="character" w:styleId="Hperlink">
    <w:name w:val="Hyperlink"/>
    <w:basedOn w:val="Liguvaikefont"/>
    <w:uiPriority w:val="99"/>
    <w:unhideWhenUsed/>
    <w:rsid w:val="00144448"/>
    <w:rPr>
      <w:color w:val="467886" w:themeColor="hyperlink"/>
      <w:u w:val="single"/>
    </w:rPr>
  </w:style>
  <w:style w:type="character" w:customStyle="1" w:styleId="markedcontent">
    <w:name w:val="markedcontent"/>
    <w:basedOn w:val="Liguvaikefont"/>
    <w:rsid w:val="00144448"/>
  </w:style>
  <w:style w:type="paragraph" w:styleId="Alapealkiri">
    <w:name w:val="Subtitle"/>
    <w:basedOn w:val="Normaallaad"/>
    <w:next w:val="Normaallaad"/>
    <w:link w:val="AlapealkiriMrk"/>
    <w:uiPriority w:val="11"/>
    <w:qFormat/>
    <w:rPr>
      <w:color w:val="595959"/>
      <w:sz w:val="28"/>
      <w:szCs w:val="28"/>
    </w:rPr>
  </w:style>
  <w:style w:type="paragraph" w:styleId="Kommentaaritekst">
    <w:name w:val="annotation text"/>
    <w:basedOn w:val="Normaallaad"/>
    <w:link w:val="KommentaaritekstMrk"/>
    <w:uiPriority w:val="99"/>
    <w:semiHidden/>
    <w:unhideWhenUsed/>
    <w:pPr>
      <w:spacing w:line="240" w:lineRule="auto"/>
    </w:pPr>
    <w:rPr>
      <w:sz w:val="20"/>
      <w:szCs w:val="20"/>
    </w:rPr>
  </w:style>
  <w:style w:type="character" w:customStyle="1" w:styleId="KommentaaritekstMrk">
    <w:name w:val="Kommentaari tekst Märk"/>
    <w:basedOn w:val="Liguvaikefont"/>
    <w:link w:val="Kommentaaritekst"/>
    <w:uiPriority w:val="99"/>
    <w:semiHidden/>
    <w:rPr>
      <w:sz w:val="20"/>
      <w:szCs w:val="20"/>
    </w:rPr>
  </w:style>
  <w:style w:type="character" w:styleId="Kommentaariviide">
    <w:name w:val="annotation reference"/>
    <w:basedOn w:val="Liguvaikefont"/>
    <w:uiPriority w:val="99"/>
    <w:semiHidden/>
    <w:unhideWhenUsed/>
    <w:rPr>
      <w:sz w:val="16"/>
      <w:szCs w:val="16"/>
    </w:rPr>
  </w:style>
  <w:style w:type="paragraph" w:styleId="Pis">
    <w:name w:val="header"/>
    <w:basedOn w:val="Normaallaad"/>
    <w:link w:val="PisMrk"/>
    <w:uiPriority w:val="99"/>
    <w:unhideWhenUsed/>
    <w:rsid w:val="00072C6F"/>
    <w:pPr>
      <w:tabs>
        <w:tab w:val="center" w:pos="4513"/>
        <w:tab w:val="right" w:pos="9026"/>
      </w:tabs>
      <w:spacing w:after="0" w:line="240" w:lineRule="auto"/>
    </w:pPr>
  </w:style>
  <w:style w:type="character" w:customStyle="1" w:styleId="PisMrk">
    <w:name w:val="Päis Märk"/>
    <w:basedOn w:val="Liguvaikefont"/>
    <w:link w:val="Pis"/>
    <w:uiPriority w:val="99"/>
    <w:rsid w:val="00072C6F"/>
  </w:style>
  <w:style w:type="paragraph" w:styleId="Jalus">
    <w:name w:val="footer"/>
    <w:basedOn w:val="Normaallaad"/>
    <w:link w:val="JalusMrk"/>
    <w:uiPriority w:val="99"/>
    <w:unhideWhenUsed/>
    <w:rsid w:val="00072C6F"/>
    <w:pPr>
      <w:tabs>
        <w:tab w:val="center" w:pos="4513"/>
        <w:tab w:val="right" w:pos="9026"/>
      </w:tabs>
      <w:spacing w:after="0" w:line="240" w:lineRule="auto"/>
    </w:pPr>
  </w:style>
  <w:style w:type="character" w:customStyle="1" w:styleId="JalusMrk">
    <w:name w:val="Jalus Märk"/>
    <w:basedOn w:val="Liguvaikefont"/>
    <w:link w:val="Jalus"/>
    <w:uiPriority w:val="99"/>
    <w:rsid w:val="00072C6F"/>
  </w:style>
  <w:style w:type="paragraph" w:styleId="Redaktsioon">
    <w:name w:val="Revision"/>
    <w:hidden/>
    <w:uiPriority w:val="99"/>
    <w:semiHidden/>
    <w:rsid w:val="001422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liis.keerberg@eoy.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juri-ott.salm@elfond.ee"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info@keskkonnaamet.ee" TargetMode="Externa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doi.org/10.1029/2019GB006503" TargetMode="External"/><Relationship Id="rId7" Type="http://schemas.openxmlformats.org/officeDocument/2006/relationships/hyperlink" Target="https://www.riigikohus.ee/et/lahendid/?asjaNr=3-20-1657/78" TargetMode="External"/><Relationship Id="rId2" Type="http://schemas.openxmlformats.org/officeDocument/2006/relationships/hyperlink" Target="https://gis.parnu.ee/portal/apps/experiencebuilder/experience/?id=509c6dd47b344e06b96b8346cea2a413" TargetMode="External"/><Relationship Id="rId1" Type="http://schemas.openxmlformats.org/officeDocument/2006/relationships/hyperlink" Target="https://www.riigiteataja.ee/aktilisa/4260/9201/3004/15062009_m8_PaikuseYP_seletuskiri.pdf" TargetMode="External"/><Relationship Id="rId6" Type="http://schemas.openxmlformats.org/officeDocument/2006/relationships/hyperlink" Target="https://infoleht.keskkonnainfo.ee/getdok/-983785526" TargetMode="External"/><Relationship Id="rId5" Type="http://schemas.openxmlformats.org/officeDocument/2006/relationships/hyperlink" Target="https://doi.org/10.1038/s41467-020-15499-z" TargetMode="External"/><Relationship Id="rId4" Type="http://schemas.openxmlformats.org/officeDocument/2006/relationships/hyperlink" Target="https://doi.org/10.1038/s41467-020-15499-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uLADgCNiqrWKpOiKJ101HJpMw==">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7E12607-8149-4DE3-9361-CBC687B75D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12</Pages>
  <Words>3075</Words>
  <Characters>17838</Characters>
  <Application>Microsoft Office Word</Application>
  <DocSecurity>0</DocSecurity>
  <Lines>148</Lines>
  <Paragraphs>41</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Jüri-Ott Salm</dc:creator>
  <cp:lastModifiedBy>Eestimaa Looduse Fond</cp:lastModifiedBy>
  <cp:revision>3</cp:revision>
  <dcterms:created xsi:type="dcterms:W3CDTF">2025-06-11T10:42:00Z</dcterms:created>
  <dcterms:modified xsi:type="dcterms:W3CDTF">2025-07-14T11:58:00Z</dcterms:modified>
</cp:coreProperties>
</file>